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Договор участия в долевом строительстве №</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-_______</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lang w:val="ru-RU"/>
        </w:rPr>
        <w:t xml:space="preserve"> город Москва</w:t>
      </w:r>
      <w:r w:rsidRPr="00DE568D">
        <w:rPr>
          <w:rFonts w:ascii="Times New Roman" w:eastAsia="Times New Roman" w:hAnsi="Times New Roman" w:cs="Times New Roman"/>
          <w:color w:val="000000"/>
          <w:sz w:val="24"/>
          <w:szCs w:val="24"/>
        </w:rPr>
        <w:t>                                                                                                               </w:t>
      </w:r>
      <w:r w:rsidRPr="001826F6">
        <w:rPr>
          <w:rFonts w:ascii="Times New Roman" w:eastAsia="Times New Roman" w:hAnsi="Times New Roman" w:cs="Times New Roman"/>
          <w:color w:val="000000"/>
          <w:sz w:val="24"/>
          <w:szCs w:val="24"/>
          <w:lang w:val="ru-RU"/>
        </w:rPr>
        <w:t>__</w:t>
      </w:r>
      <w:proofErr w:type="gramStart"/>
      <w:r w:rsidRPr="001826F6">
        <w:rPr>
          <w:rFonts w:ascii="Times New Roman" w:eastAsia="Times New Roman" w:hAnsi="Times New Roman" w:cs="Times New Roman"/>
          <w:color w:val="000000"/>
          <w:sz w:val="24"/>
          <w:szCs w:val="24"/>
          <w:lang w:val="ru-RU"/>
        </w:rPr>
        <w:t>_._</w:t>
      </w:r>
      <w:proofErr w:type="gramEnd"/>
      <w:r w:rsidRPr="001826F6">
        <w:rPr>
          <w:rFonts w:ascii="Times New Roman" w:eastAsia="Times New Roman" w:hAnsi="Times New Roman" w:cs="Times New Roman"/>
          <w:color w:val="000000"/>
          <w:sz w:val="24"/>
          <w:szCs w:val="24"/>
          <w:lang w:val="ru-RU"/>
        </w:rPr>
        <w:t>__.2019</w:t>
      </w:r>
      <w:r w:rsidRPr="001826F6">
        <w:rPr>
          <w:rFonts w:ascii="Times New Roman" w:eastAsia="Times New Roman" w:hAnsi="Times New Roman" w:cs="Times New Roman"/>
          <w:color w:val="000000"/>
          <w:sz w:val="24"/>
          <w:szCs w:val="24"/>
        </w:rPr>
        <w:t> </w:t>
      </w:r>
      <w:r w:rsidRPr="001826F6">
        <w:rPr>
          <w:rFonts w:ascii="Times New Roman" w:eastAsia="Times New Roman" w:hAnsi="Times New Roman" w:cs="Times New Roman"/>
          <w:color w:val="000000"/>
          <w:sz w:val="24"/>
          <w:szCs w:val="24"/>
          <w:lang w:val="ru-RU"/>
        </w:rPr>
        <w:t>года</w:t>
      </w:r>
    </w:p>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lang w:val="ru-RU"/>
        </w:rPr>
        <w:t xml:space="preserve"> </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w:t>
      </w:r>
    </w:p>
    <w:p w:rsidR="00DE568D" w:rsidRP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Общество с ограниченной ответственностью «Специализированный застройщик «Бастион»</w:t>
      </w:r>
      <w:r w:rsidRPr="00DE568D">
        <w:rPr>
          <w:rFonts w:ascii="Times New Roman" w:eastAsia="Times New Roman" w:hAnsi="Times New Roman" w:cs="Times New Roman"/>
          <w:color w:val="000000"/>
          <w:sz w:val="24"/>
          <w:szCs w:val="24"/>
          <w:lang w:val="ru-RU"/>
        </w:rPr>
        <w:t xml:space="preserve">, являющееся юридическим лицом, организованным и действующим в соответствии с законодательством РФ, за основным регистрационным номером ОГРН 1197746056705, внесено в Единый государственный реестр юридических лиц 05.02.2019 г. ИНН 7728458737, адрес (место нахождения) постоянно действующего исполнительного органа: 117393, город Москва, ул. Профсоюзная, дом 64, корпус 2, этаж 1, пом. I, </w:t>
      </w:r>
      <w:proofErr w:type="spellStart"/>
      <w:r w:rsidRPr="00DE568D">
        <w:rPr>
          <w:rFonts w:ascii="Times New Roman" w:eastAsia="Times New Roman" w:hAnsi="Times New Roman" w:cs="Times New Roman"/>
          <w:color w:val="000000"/>
          <w:sz w:val="24"/>
          <w:szCs w:val="24"/>
          <w:lang w:val="ru-RU"/>
        </w:rPr>
        <w:t>каб</w:t>
      </w:r>
      <w:proofErr w:type="spellEnd"/>
      <w:r w:rsidRPr="00DE568D">
        <w:rPr>
          <w:rFonts w:ascii="Times New Roman" w:eastAsia="Times New Roman" w:hAnsi="Times New Roman" w:cs="Times New Roman"/>
          <w:color w:val="000000"/>
          <w:sz w:val="24"/>
          <w:szCs w:val="24"/>
          <w:lang w:val="ru-RU"/>
        </w:rPr>
        <w:t xml:space="preserve">. 105, именуемое в дальнейшем «Застройщик», в лице Генерального директора </w:t>
      </w:r>
      <w:proofErr w:type="spellStart"/>
      <w:r w:rsidRPr="00DE568D">
        <w:rPr>
          <w:rFonts w:ascii="Times New Roman" w:eastAsia="Times New Roman" w:hAnsi="Times New Roman" w:cs="Times New Roman"/>
          <w:color w:val="000000"/>
          <w:sz w:val="24"/>
          <w:szCs w:val="24"/>
          <w:lang w:val="ru-RU"/>
        </w:rPr>
        <w:t>Зирояна</w:t>
      </w:r>
      <w:proofErr w:type="spellEnd"/>
      <w:r w:rsidRPr="00DE568D">
        <w:rPr>
          <w:rFonts w:ascii="Times New Roman" w:eastAsia="Times New Roman" w:hAnsi="Times New Roman" w:cs="Times New Roman"/>
          <w:color w:val="000000"/>
          <w:sz w:val="24"/>
          <w:szCs w:val="24"/>
          <w:lang w:val="ru-RU"/>
        </w:rPr>
        <w:t xml:space="preserve"> Армена </w:t>
      </w:r>
      <w:proofErr w:type="spellStart"/>
      <w:r w:rsidRPr="00DE568D">
        <w:rPr>
          <w:rFonts w:ascii="Times New Roman" w:eastAsia="Times New Roman" w:hAnsi="Times New Roman" w:cs="Times New Roman"/>
          <w:color w:val="000000"/>
          <w:sz w:val="24"/>
          <w:szCs w:val="24"/>
          <w:lang w:val="ru-RU"/>
        </w:rPr>
        <w:t>Гагиковича</w:t>
      </w:r>
      <w:proofErr w:type="spellEnd"/>
      <w:r w:rsidRPr="00DE568D">
        <w:rPr>
          <w:rFonts w:ascii="Times New Roman" w:eastAsia="Times New Roman" w:hAnsi="Times New Roman" w:cs="Times New Roman"/>
          <w:color w:val="000000"/>
          <w:sz w:val="24"/>
          <w:szCs w:val="24"/>
          <w:lang w:val="ru-RU"/>
        </w:rPr>
        <w:t>, действующего на основании Устава, с одной стороны, и</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w:t>
      </w:r>
    </w:p>
    <w:p w:rsidR="00B12477" w:rsidRPr="00B12477" w:rsidRDefault="00B12477" w:rsidP="00B12477">
      <w:pPr>
        <w:spacing w:before="20" w:after="20" w:line="240" w:lineRule="auto"/>
        <w:ind w:left="20" w:right="20"/>
        <w:jc w:val="both"/>
        <w:rPr>
          <w:rFonts w:ascii="Times New Roman" w:eastAsia="Times New Roman" w:hAnsi="Times New Roman" w:cs="Times New Roman"/>
          <w:color w:val="000000"/>
          <w:sz w:val="24"/>
          <w:szCs w:val="24"/>
          <w:lang w:val="ru-RU"/>
        </w:rPr>
      </w:pPr>
      <w:r w:rsidRPr="00B12477">
        <w:rPr>
          <w:rFonts w:ascii="Times New Roman" w:eastAsia="Times New Roman" w:hAnsi="Times New Roman" w:cs="Times New Roman"/>
          <w:color w:val="000000"/>
          <w:sz w:val="24"/>
          <w:szCs w:val="24"/>
        </w:rPr>
        <w:t>    </w:t>
      </w:r>
      <w:r w:rsidRPr="00B12477">
        <w:rPr>
          <w:rFonts w:ascii="Times New Roman" w:eastAsia="Times New Roman" w:hAnsi="Times New Roman" w:cs="Times New Roman"/>
          <w:color w:val="000000"/>
          <w:sz w:val="24"/>
          <w:szCs w:val="24"/>
          <w:lang w:val="ru-RU"/>
        </w:rPr>
        <w:t xml:space="preserve">​гр. </w:t>
      </w:r>
      <w:r w:rsidRPr="00B12477">
        <w:rPr>
          <w:rFonts w:ascii="Times New Roman" w:eastAsia="Times New Roman" w:hAnsi="Times New Roman" w:cs="Times New Roman"/>
          <w:b/>
          <w:bCs/>
          <w:color w:val="000000"/>
          <w:sz w:val="24"/>
          <w:szCs w:val="24"/>
          <w:lang w:val="ru-RU"/>
        </w:rPr>
        <w:t>РФ __________</w:t>
      </w:r>
      <w:r w:rsidRPr="00B12477">
        <w:rPr>
          <w:rFonts w:ascii="Times New Roman" w:eastAsia="Times New Roman" w:hAnsi="Times New Roman" w:cs="Times New Roman"/>
          <w:color w:val="000000"/>
          <w:sz w:val="24"/>
          <w:szCs w:val="24"/>
          <w:lang w:val="ru-RU"/>
        </w:rPr>
        <w:t>, пол - __________, дата рождения – __________ года, место рождения – __________</w:t>
      </w:r>
      <w:proofErr w:type="gramStart"/>
      <w:r w:rsidRPr="00B12477">
        <w:rPr>
          <w:rFonts w:ascii="Times New Roman" w:eastAsia="Times New Roman" w:hAnsi="Times New Roman" w:cs="Times New Roman"/>
          <w:color w:val="000000"/>
          <w:sz w:val="24"/>
          <w:szCs w:val="24"/>
          <w:lang w:val="ru-RU"/>
        </w:rPr>
        <w:t>_ ,</w:t>
      </w:r>
      <w:proofErr w:type="gramEnd"/>
      <w:r w:rsidRPr="00B12477">
        <w:rPr>
          <w:rFonts w:ascii="Times New Roman" w:eastAsia="Times New Roman" w:hAnsi="Times New Roman" w:cs="Times New Roman"/>
          <w:color w:val="000000"/>
          <w:sz w:val="24"/>
          <w:szCs w:val="24"/>
          <w:lang w:val="ru-RU"/>
        </w:rPr>
        <w:t xml:space="preserve"> паспорт _________, код подразделения ______, зарегистрированный(</w:t>
      </w:r>
      <w:proofErr w:type="spellStart"/>
      <w:r w:rsidRPr="00B12477">
        <w:rPr>
          <w:rFonts w:ascii="Times New Roman" w:eastAsia="Times New Roman" w:hAnsi="Times New Roman" w:cs="Times New Roman"/>
          <w:color w:val="000000"/>
          <w:sz w:val="24"/>
          <w:szCs w:val="24"/>
          <w:lang w:val="ru-RU"/>
        </w:rPr>
        <w:t>ая</w:t>
      </w:r>
      <w:proofErr w:type="spellEnd"/>
      <w:r w:rsidRPr="00B12477">
        <w:rPr>
          <w:rFonts w:ascii="Times New Roman" w:eastAsia="Times New Roman" w:hAnsi="Times New Roman" w:cs="Times New Roman"/>
          <w:color w:val="000000"/>
          <w:sz w:val="24"/>
          <w:szCs w:val="24"/>
          <w:lang w:val="ru-RU"/>
        </w:rPr>
        <w:t>) по адресу___________,</w:t>
      </w:r>
      <w:r w:rsidRPr="00B12477">
        <w:rPr>
          <w:rFonts w:ascii="Times New Roman" w:eastAsia="Times New Roman" w:hAnsi="Times New Roman" w:cs="Times New Roman"/>
          <w:color w:val="000000"/>
          <w:sz w:val="24"/>
          <w:szCs w:val="24"/>
        </w:rPr>
        <w:t> </w:t>
      </w:r>
      <w:r w:rsidRPr="00B12477">
        <w:rPr>
          <w:rFonts w:ascii="Times New Roman" w:eastAsia="Times New Roman" w:hAnsi="Times New Roman" w:cs="Times New Roman"/>
          <w:color w:val="000000"/>
          <w:sz w:val="24"/>
          <w:szCs w:val="24"/>
          <w:lang w:val="ru-RU"/>
        </w:rPr>
        <w:t>именуемый(</w:t>
      </w:r>
      <w:proofErr w:type="spellStart"/>
      <w:r w:rsidRPr="00B12477">
        <w:rPr>
          <w:rFonts w:ascii="Times New Roman" w:eastAsia="Times New Roman" w:hAnsi="Times New Roman" w:cs="Times New Roman"/>
          <w:color w:val="000000"/>
          <w:sz w:val="24"/>
          <w:szCs w:val="24"/>
          <w:lang w:val="ru-RU"/>
        </w:rPr>
        <w:t>ая</w:t>
      </w:r>
      <w:proofErr w:type="spellEnd"/>
      <w:r w:rsidRPr="00B12477">
        <w:rPr>
          <w:rFonts w:ascii="Times New Roman" w:eastAsia="Times New Roman" w:hAnsi="Times New Roman" w:cs="Times New Roman"/>
          <w:color w:val="000000"/>
          <w:sz w:val="24"/>
          <w:szCs w:val="24"/>
          <w:lang w:val="ru-RU"/>
        </w:rPr>
        <w:t xml:space="preserve">) в дальнейшем </w:t>
      </w:r>
      <w:r w:rsidRPr="00B12477">
        <w:rPr>
          <w:rFonts w:ascii="Times New Roman" w:eastAsia="Times New Roman" w:hAnsi="Times New Roman" w:cs="Times New Roman"/>
          <w:i/>
          <w:iCs/>
          <w:color w:val="000000"/>
          <w:sz w:val="24"/>
          <w:szCs w:val="24"/>
          <w:lang w:val="ru-RU"/>
        </w:rPr>
        <w:t>«Участник долевого строительства, УДС»</w:t>
      </w:r>
      <w:r w:rsidRPr="00B12477">
        <w:rPr>
          <w:rFonts w:ascii="Times New Roman" w:eastAsia="Times New Roman" w:hAnsi="Times New Roman" w:cs="Times New Roman"/>
          <w:color w:val="000000"/>
          <w:sz w:val="24"/>
          <w:szCs w:val="24"/>
          <w:lang w:val="ru-RU"/>
        </w:rPr>
        <w:t>, с другой стороны</w:t>
      </w:r>
      <w:r w:rsidRPr="00B12477">
        <w:rPr>
          <w:rFonts w:ascii="Times New Roman" w:eastAsia="Times New Roman" w:hAnsi="Times New Roman" w:cs="Times New Roman"/>
          <w:iCs/>
          <w:color w:val="000000"/>
          <w:sz w:val="24"/>
          <w:szCs w:val="24"/>
          <w:lang w:val="ru-RU"/>
        </w:rPr>
        <w:t>,</w:t>
      </w:r>
    </w:p>
    <w:p w:rsidR="00B12477" w:rsidRPr="00B12477" w:rsidRDefault="00B12477" w:rsidP="00B12477">
      <w:pPr>
        <w:spacing w:before="20" w:after="20" w:line="240" w:lineRule="auto"/>
        <w:ind w:left="20" w:right="20"/>
        <w:jc w:val="both"/>
        <w:rPr>
          <w:rFonts w:ascii="Times New Roman" w:eastAsia="Times New Roman" w:hAnsi="Times New Roman" w:cs="Times New Roman"/>
          <w:color w:val="000000"/>
          <w:sz w:val="24"/>
          <w:szCs w:val="24"/>
          <w:lang w:val="ru-RU"/>
        </w:rPr>
      </w:pPr>
      <w:r w:rsidRPr="00B12477">
        <w:rPr>
          <w:rFonts w:ascii="Times New Roman" w:eastAsia="Times New Roman" w:hAnsi="Times New Roman" w:cs="Times New Roman"/>
          <w:color w:val="000000"/>
          <w:sz w:val="24"/>
          <w:szCs w:val="24"/>
        </w:rPr>
        <w:t>        </w:t>
      </w:r>
      <w:r w:rsidRPr="00B12477">
        <w:rPr>
          <w:rFonts w:ascii="Times New Roman" w:eastAsia="Times New Roman" w:hAnsi="Times New Roman" w:cs="Times New Roman"/>
          <w:color w:val="000000"/>
          <w:sz w:val="24"/>
          <w:szCs w:val="24"/>
          <w:lang w:val="ru-RU"/>
        </w:rPr>
        <w:t xml:space="preserve">далее вместе именуемые </w:t>
      </w:r>
      <w:r w:rsidRPr="00B12477">
        <w:rPr>
          <w:rFonts w:ascii="Times New Roman" w:eastAsia="Times New Roman" w:hAnsi="Times New Roman" w:cs="Times New Roman"/>
          <w:i/>
          <w:iCs/>
          <w:color w:val="000000"/>
          <w:sz w:val="24"/>
          <w:szCs w:val="24"/>
          <w:lang w:val="ru-RU"/>
        </w:rPr>
        <w:t>«Стороны»</w:t>
      </w:r>
      <w:r w:rsidRPr="00B12477">
        <w:rPr>
          <w:rFonts w:ascii="Times New Roman" w:eastAsia="Times New Roman" w:hAnsi="Times New Roman" w:cs="Times New Roman"/>
          <w:color w:val="000000"/>
          <w:sz w:val="24"/>
          <w:szCs w:val="24"/>
          <w:lang w:val="ru-RU"/>
        </w:rPr>
        <w:t xml:space="preserve">, заключили настоящий Договор участия в долевом строительстве (далее по тексту – </w:t>
      </w:r>
      <w:r w:rsidRPr="00B12477">
        <w:rPr>
          <w:rFonts w:ascii="Times New Roman" w:eastAsia="Times New Roman" w:hAnsi="Times New Roman" w:cs="Times New Roman"/>
          <w:i/>
          <w:iCs/>
          <w:color w:val="000000"/>
          <w:sz w:val="24"/>
          <w:szCs w:val="24"/>
          <w:lang w:val="ru-RU"/>
        </w:rPr>
        <w:t>«Договор»</w:t>
      </w:r>
      <w:r w:rsidRPr="00B12477">
        <w:rPr>
          <w:rFonts w:ascii="Times New Roman" w:eastAsia="Times New Roman" w:hAnsi="Times New Roman" w:cs="Times New Roman"/>
          <w:color w:val="000000"/>
          <w:sz w:val="24"/>
          <w:szCs w:val="24"/>
          <w:lang w:val="ru-RU"/>
        </w:rPr>
        <w:t>) о нижеследующем:</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1.</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ТЕРМИНЫ И ТОЛКОВАНИЯ</w:t>
      </w:r>
      <w:r w:rsidRPr="00DE568D">
        <w:rPr>
          <w:rFonts w:ascii="Times New Roman" w:eastAsia="Times New Roman" w:hAnsi="Times New Roman" w:cs="Times New Roman"/>
          <w:color w:val="000000"/>
          <w:sz w:val="24"/>
          <w:szCs w:val="24"/>
          <w:lang w:val="ru-RU"/>
        </w:rPr>
        <w:t>.</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Для целей настоящего Договора применяются следующие термины:</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1.1.</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Объект недвижимости</w:t>
      </w:r>
      <w:r w:rsidRPr="00DE568D">
        <w:rPr>
          <w:rFonts w:ascii="Times New Roman" w:eastAsia="Times New Roman" w:hAnsi="Times New Roman" w:cs="Times New Roman"/>
          <w:color w:val="000000"/>
          <w:sz w:val="24"/>
          <w:szCs w:val="24"/>
          <w:lang w:val="ru-RU"/>
        </w:rPr>
        <w:t xml:space="preserve"> – жилое здание (корпус К-1), входящее в состав многофункционального комплекса; количество этажей: 15+ </w:t>
      </w:r>
      <w:proofErr w:type="spellStart"/>
      <w:proofErr w:type="gramStart"/>
      <w:r w:rsidRPr="00DE568D">
        <w:rPr>
          <w:rFonts w:ascii="Times New Roman" w:eastAsia="Times New Roman" w:hAnsi="Times New Roman" w:cs="Times New Roman"/>
          <w:color w:val="000000"/>
          <w:sz w:val="24"/>
          <w:szCs w:val="24"/>
          <w:lang w:val="ru-RU"/>
        </w:rPr>
        <w:t>надземн</w:t>
      </w:r>
      <w:proofErr w:type="spellEnd"/>
      <w:r w:rsidRPr="00DE568D">
        <w:rPr>
          <w:rFonts w:ascii="Times New Roman" w:eastAsia="Times New Roman" w:hAnsi="Times New Roman" w:cs="Times New Roman"/>
          <w:color w:val="000000"/>
          <w:sz w:val="24"/>
          <w:szCs w:val="24"/>
          <w:lang w:val="ru-RU"/>
        </w:rPr>
        <w:t>./</w:t>
      </w:r>
      <w:proofErr w:type="gramEnd"/>
      <w:r w:rsidRPr="00DE568D">
        <w:rPr>
          <w:rFonts w:ascii="Times New Roman" w:eastAsia="Times New Roman" w:hAnsi="Times New Roman" w:cs="Times New Roman"/>
          <w:color w:val="000000"/>
          <w:sz w:val="24"/>
          <w:szCs w:val="24"/>
          <w:lang w:val="ru-RU"/>
        </w:rPr>
        <w:t xml:space="preserve"> </w:t>
      </w:r>
      <w:proofErr w:type="spellStart"/>
      <w:r w:rsidRPr="00DE568D">
        <w:rPr>
          <w:rFonts w:ascii="Times New Roman" w:eastAsia="Times New Roman" w:hAnsi="Times New Roman" w:cs="Times New Roman"/>
          <w:color w:val="000000"/>
          <w:sz w:val="24"/>
          <w:szCs w:val="24"/>
          <w:lang w:val="ru-RU"/>
        </w:rPr>
        <w:t>подземн</w:t>
      </w:r>
      <w:proofErr w:type="spellEnd"/>
      <w:r w:rsidRPr="00DE568D">
        <w:rPr>
          <w:rFonts w:ascii="Times New Roman" w:eastAsia="Times New Roman" w:hAnsi="Times New Roman" w:cs="Times New Roman"/>
          <w:color w:val="000000"/>
          <w:sz w:val="24"/>
          <w:szCs w:val="24"/>
          <w:lang w:val="ru-RU"/>
        </w:rPr>
        <w:t xml:space="preserve">. автостоянка; общая площадь: 41 544,00 (Сорок одна тысяча пятьсот сорок четыре) кв.м.; строящийся с привлечением денежных средств Участников долевого строительства по строительному адресу: </w:t>
      </w:r>
      <w:r w:rsidRPr="00DE568D">
        <w:rPr>
          <w:rFonts w:ascii="Times New Roman" w:eastAsia="Times New Roman" w:hAnsi="Times New Roman" w:cs="Times New Roman"/>
          <w:b/>
          <w:bCs/>
          <w:color w:val="000000"/>
          <w:sz w:val="24"/>
          <w:szCs w:val="24"/>
          <w:lang w:val="ru-RU"/>
        </w:rPr>
        <w:t xml:space="preserve">г. Москва, </w:t>
      </w:r>
      <w:r w:rsidR="006B7A78">
        <w:rPr>
          <w:rFonts w:ascii="Times New Roman" w:eastAsia="Times New Roman" w:hAnsi="Times New Roman" w:cs="Times New Roman"/>
          <w:b/>
          <w:bCs/>
          <w:color w:val="000000"/>
          <w:sz w:val="24"/>
          <w:szCs w:val="24"/>
          <w:lang w:val="ru-RU"/>
        </w:rPr>
        <w:t xml:space="preserve">ЗАО, район Можайский, </w:t>
      </w:r>
      <w:r w:rsidRPr="00DE568D">
        <w:rPr>
          <w:rFonts w:ascii="Times New Roman" w:eastAsia="Times New Roman" w:hAnsi="Times New Roman" w:cs="Times New Roman"/>
          <w:b/>
          <w:bCs/>
          <w:color w:val="000000"/>
          <w:sz w:val="24"/>
          <w:szCs w:val="24"/>
          <w:lang w:val="ru-RU"/>
        </w:rPr>
        <w:t>пересе</w:t>
      </w:r>
      <w:r w:rsidR="006B7A78">
        <w:rPr>
          <w:rFonts w:ascii="Times New Roman" w:eastAsia="Times New Roman" w:hAnsi="Times New Roman" w:cs="Times New Roman"/>
          <w:b/>
          <w:bCs/>
          <w:color w:val="000000"/>
          <w:sz w:val="24"/>
          <w:szCs w:val="24"/>
          <w:lang w:val="ru-RU"/>
        </w:rPr>
        <w:t xml:space="preserve">чение </w:t>
      </w:r>
      <w:proofErr w:type="spellStart"/>
      <w:r w:rsidR="006B7A78">
        <w:rPr>
          <w:rFonts w:ascii="Times New Roman" w:eastAsia="Times New Roman" w:hAnsi="Times New Roman" w:cs="Times New Roman"/>
          <w:b/>
          <w:bCs/>
          <w:color w:val="000000"/>
          <w:sz w:val="24"/>
          <w:szCs w:val="24"/>
          <w:lang w:val="ru-RU"/>
        </w:rPr>
        <w:t>Сколковского</w:t>
      </w:r>
      <w:proofErr w:type="spellEnd"/>
      <w:r w:rsidR="006B7A78">
        <w:rPr>
          <w:rFonts w:ascii="Times New Roman" w:eastAsia="Times New Roman" w:hAnsi="Times New Roman" w:cs="Times New Roman"/>
          <w:b/>
          <w:bCs/>
          <w:color w:val="000000"/>
          <w:sz w:val="24"/>
          <w:szCs w:val="24"/>
          <w:lang w:val="ru-RU"/>
        </w:rPr>
        <w:t xml:space="preserve"> шоссе и МКАД</w:t>
      </w:r>
      <w:r w:rsidRPr="00DE568D">
        <w:rPr>
          <w:rFonts w:ascii="Times New Roman" w:eastAsia="Times New Roman" w:hAnsi="Times New Roman" w:cs="Times New Roman"/>
          <w:b/>
          <w:bCs/>
          <w:color w:val="000000"/>
          <w:sz w:val="24"/>
          <w:szCs w:val="24"/>
          <w:lang w:val="ru-RU"/>
        </w:rPr>
        <w:t xml:space="preserve">. </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1.2.</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Объект долевого строительства</w:t>
      </w:r>
      <w:r w:rsidRPr="00DE568D">
        <w:rPr>
          <w:rFonts w:ascii="Times New Roman" w:eastAsia="Times New Roman" w:hAnsi="Times New Roman" w:cs="Times New Roman"/>
          <w:color w:val="000000"/>
          <w:sz w:val="24"/>
          <w:szCs w:val="24"/>
          <w:lang w:val="ru-RU"/>
        </w:rPr>
        <w:t xml:space="preserve"> – жилое помещение, подлежащее передаче Участникам долевого строительства после получения Разрешения на ввод в эксплуатацию Объекта недвижимости и входящее в состав указанного Объекта недвижимости, а также доля в общем имуществе Объекта недвижимости, состоящая из помещений, предназначенных для обслуживания более одного помещения в указанном Объекте недвижимости.</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1.3.</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Проектная общая приведенная площадь</w:t>
      </w:r>
      <w:r w:rsidRPr="00DE568D">
        <w:rPr>
          <w:rFonts w:ascii="Times New Roman" w:eastAsia="Times New Roman" w:hAnsi="Times New Roman" w:cs="Times New Roman"/>
          <w:color w:val="000000"/>
          <w:sz w:val="24"/>
          <w:szCs w:val="24"/>
          <w:lang w:val="ru-RU"/>
        </w:rPr>
        <w:t xml:space="preserve"> Объекта долевого строительства </w:t>
      </w:r>
      <w:r w:rsidRPr="00DE568D">
        <w:rPr>
          <w:rFonts w:ascii="Times New Roman" w:eastAsia="Times New Roman" w:hAnsi="Times New Roman" w:cs="Times New Roman"/>
          <w:b/>
          <w:bCs/>
          <w:color w:val="000000"/>
          <w:sz w:val="24"/>
          <w:szCs w:val="24"/>
          <w:lang w:val="ru-RU"/>
        </w:rPr>
        <w:t>-</w:t>
      </w:r>
      <w:r w:rsidRPr="00DE568D">
        <w:rPr>
          <w:rFonts w:ascii="Times New Roman" w:eastAsia="Times New Roman" w:hAnsi="Times New Roman" w:cs="Times New Roman"/>
          <w:color w:val="000000"/>
          <w:sz w:val="24"/>
          <w:szCs w:val="24"/>
          <w:lang w:val="ru-RU"/>
        </w:rPr>
        <w:t xml:space="preserve"> площадь по проекту, состоящая из суммы Проектной общей площади жилого помещения и площади лоджии, веранды, балкона, террасы с понижающими коэффициентами, установленными в соответствии с Приказом Минстроя России от 25 ноября 2016 г. </w:t>
      </w:r>
      <w:r w:rsidRPr="00DE568D">
        <w:rPr>
          <w:rFonts w:ascii="Times New Roman" w:eastAsia="Times New Roman" w:hAnsi="Times New Roman" w:cs="Times New Roman"/>
          <w:color w:val="000000"/>
          <w:sz w:val="24"/>
          <w:szCs w:val="24"/>
        </w:rPr>
        <w:t>N</w:t>
      </w:r>
      <w:r w:rsidRPr="00DE568D">
        <w:rPr>
          <w:rFonts w:ascii="Times New Roman" w:eastAsia="Times New Roman" w:hAnsi="Times New Roman" w:cs="Times New Roman"/>
          <w:color w:val="000000"/>
          <w:sz w:val="24"/>
          <w:szCs w:val="24"/>
          <w:lang w:val="ru-RU"/>
        </w:rPr>
        <w:t xml:space="preserve"> 854/пр.</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1.4.</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Проектная общая площадь</w:t>
      </w:r>
      <w:r w:rsidRPr="00DE568D">
        <w:rPr>
          <w:rFonts w:ascii="Times New Roman" w:eastAsia="Times New Roman" w:hAnsi="Times New Roman" w:cs="Times New Roman"/>
          <w:color w:val="000000"/>
          <w:sz w:val="24"/>
          <w:szCs w:val="24"/>
          <w:lang w:val="ru-RU"/>
        </w:rPr>
        <w:t xml:space="preserve"> Объекта долевого строительства – общая площадь жилого помещения по проекту, без учета площади лоджии, веранды, балкона, террасы.</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1.5.</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Общая площадь</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Объекта долевого строительства - общая площадь жилого помещения, рассчитанная без учета площади лоджии, веранды, балкона, террасы в соответствии с ч. 5. ст. 15 Жилищного кодекса Российской Федерации на основании данных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rsidR="00DE568D" w:rsidRP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1.6.</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Общая приведенная площадь</w:t>
      </w:r>
      <w:r w:rsidRPr="00DE568D">
        <w:rPr>
          <w:rFonts w:ascii="Times New Roman" w:eastAsia="Times New Roman" w:hAnsi="Times New Roman" w:cs="Times New Roman"/>
          <w:color w:val="000000"/>
          <w:sz w:val="24"/>
          <w:szCs w:val="24"/>
          <w:lang w:val="ru-RU"/>
        </w:rPr>
        <w:t xml:space="preserve"> Объекта долевого строительства – площадь, рассчитанная из суммы Общей площади жилого помещения и площади лоджии, веранды, балкона, террасы с понижающими коэффициентами, установленными в соответствии с Приказом Минстроя России от 25 ноября 2016 г. № 854/</w:t>
      </w:r>
      <w:proofErr w:type="spellStart"/>
      <w:r w:rsidRPr="00DE568D">
        <w:rPr>
          <w:rFonts w:ascii="Times New Roman" w:eastAsia="Times New Roman" w:hAnsi="Times New Roman" w:cs="Times New Roman"/>
          <w:color w:val="000000"/>
          <w:sz w:val="24"/>
          <w:szCs w:val="24"/>
          <w:lang w:val="ru-RU"/>
        </w:rPr>
        <w:t>пр</w:t>
      </w:r>
      <w:proofErr w:type="spellEnd"/>
      <w:r w:rsidRPr="00DE568D">
        <w:rPr>
          <w:rFonts w:ascii="Times New Roman" w:eastAsia="Times New Roman" w:hAnsi="Times New Roman" w:cs="Times New Roman"/>
          <w:color w:val="000000"/>
          <w:sz w:val="24"/>
          <w:szCs w:val="24"/>
          <w:lang w:val="ru-RU"/>
        </w:rPr>
        <w:t>, на основании данных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p>
    <w:p w:rsidR="00DE568D" w:rsidRPr="00DE568D" w:rsidRDefault="00DE568D" w:rsidP="009479CF">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lastRenderedPageBreak/>
        <w:t>2.</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ПРАВОВОЕ ОБЕСПЕЧЕНИЕ ДОГОВОРА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2.1.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Настоящий Договор заключен в соответствии с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 214-ФЗ).</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2.2.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Правовым основанием для заключения настоящего Договора является:</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Земельный участок с кадастровым номером 77:15:0020109:345 из земель населенных пунктов по адресу: г. Москва, </w:t>
      </w:r>
      <w:r w:rsidR="006B7A78" w:rsidRPr="006B7A78">
        <w:rPr>
          <w:rFonts w:ascii="Times New Roman" w:eastAsia="Times New Roman" w:hAnsi="Times New Roman" w:cs="Times New Roman"/>
          <w:color w:val="000000"/>
          <w:sz w:val="24"/>
          <w:szCs w:val="24"/>
          <w:lang w:val="ru-RU"/>
        </w:rPr>
        <w:t xml:space="preserve">ЗАО, район Можайский, пересечение </w:t>
      </w:r>
      <w:proofErr w:type="spellStart"/>
      <w:r w:rsidR="006B7A78" w:rsidRPr="006B7A78">
        <w:rPr>
          <w:rFonts w:ascii="Times New Roman" w:eastAsia="Times New Roman" w:hAnsi="Times New Roman" w:cs="Times New Roman"/>
          <w:color w:val="000000"/>
          <w:sz w:val="24"/>
          <w:szCs w:val="24"/>
          <w:lang w:val="ru-RU"/>
        </w:rPr>
        <w:t>Сколковского</w:t>
      </w:r>
      <w:proofErr w:type="spellEnd"/>
      <w:r w:rsidR="006B7A78" w:rsidRPr="006B7A78">
        <w:rPr>
          <w:rFonts w:ascii="Times New Roman" w:eastAsia="Times New Roman" w:hAnsi="Times New Roman" w:cs="Times New Roman"/>
          <w:color w:val="000000"/>
          <w:sz w:val="24"/>
          <w:szCs w:val="24"/>
          <w:lang w:val="ru-RU"/>
        </w:rPr>
        <w:t xml:space="preserve"> шоссе и МКАД</w:t>
      </w:r>
      <w:r w:rsidRPr="00DE568D">
        <w:rPr>
          <w:rFonts w:ascii="Times New Roman" w:eastAsia="Times New Roman" w:hAnsi="Times New Roman" w:cs="Times New Roman"/>
          <w:color w:val="000000"/>
          <w:sz w:val="24"/>
          <w:szCs w:val="24"/>
          <w:lang w:val="ru-RU"/>
        </w:rPr>
        <w:t>, предназначенный для объектов жилой застройки, принадлежит Застройщику на праве аренды, что подтверждается договором аренды от 01 марта 2019 года № 1/03-2019. Право аренды Застройщика на земельный участок зарегистрировано в Едином государственном реестре прав на недвижимое имущество и сделок с ним под номером № 77:15:0020109:345-77/007/2019-6 от 18.03.2019.</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Разрешение на строительство № 77-162000-018048-2018 от 28 декабря 2018 года, выданное Комитетом государственного строительного надзора города Москвы.</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Заключение о соответствии застройщика и проектной декларации требованиям части 2 статьи</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 статей 20 и 21 Федерального закона от 30 декабря 2004 г. № 214-ФЗ «Об участии в долевом строительстве многоквартирных домов и иных объектов недвижимости и о внесении в некоторые законодательные акты Российской Федерации», выданное Комитетом города Москвы по обеспечению реализации инвестиционных проектов в строительстве и контролю в области долевого строительства 11 июля 2019 года за номером 77-13-84/9.</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3.</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ПРЕДМЕТ ДОГОВОРА И СРОК ПЕРЕДАЧИ</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ОБЪЕКТА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Застройщик обязуется в предусмотренный Договором срок своими силами или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Объек</w:t>
      </w:r>
      <w:r w:rsidR="009479CF">
        <w:rPr>
          <w:rFonts w:ascii="Times New Roman" w:eastAsia="Times New Roman" w:hAnsi="Times New Roman" w:cs="Times New Roman"/>
          <w:b/>
          <w:bCs/>
          <w:color w:val="000000"/>
          <w:sz w:val="24"/>
          <w:szCs w:val="24"/>
          <w:lang w:val="ru-RU"/>
        </w:rPr>
        <w:t xml:space="preserve">т долевого строительства - </w:t>
      </w:r>
      <w:r w:rsidRPr="00DE568D">
        <w:rPr>
          <w:rFonts w:ascii="Times New Roman" w:eastAsia="Times New Roman" w:hAnsi="Times New Roman" w:cs="Times New Roman"/>
          <w:b/>
          <w:bCs/>
          <w:color w:val="000000"/>
          <w:sz w:val="24"/>
          <w:szCs w:val="24"/>
          <w:lang w:val="ru-RU"/>
        </w:rPr>
        <w:t xml:space="preserve"> помещение общей проектной площадью – _____ (_____________)</w:t>
      </w:r>
      <w:r w:rsidRPr="00DE568D">
        <w:rPr>
          <w:rFonts w:ascii="Times New Roman" w:eastAsia="Times New Roman" w:hAnsi="Times New Roman" w:cs="Times New Roman"/>
          <w:color w:val="000000"/>
          <w:sz w:val="24"/>
          <w:szCs w:val="24"/>
          <w:lang w:val="ru-RU"/>
        </w:rPr>
        <w:t xml:space="preserve"> ​ </w:t>
      </w:r>
      <w:r w:rsidR="009479CF">
        <w:rPr>
          <w:rFonts w:ascii="Times New Roman" w:eastAsia="Times New Roman" w:hAnsi="Times New Roman" w:cs="Times New Roman"/>
          <w:b/>
          <w:bCs/>
          <w:color w:val="000000"/>
          <w:sz w:val="24"/>
          <w:szCs w:val="24"/>
          <w:lang w:val="ru-RU"/>
        </w:rPr>
        <w:t>кв.м., назначение – жилое (квартира)</w:t>
      </w:r>
      <w:r w:rsidRPr="00DE568D">
        <w:rPr>
          <w:rFonts w:ascii="Times New Roman" w:eastAsia="Times New Roman" w:hAnsi="Times New Roman" w:cs="Times New Roman"/>
          <w:b/>
          <w:bCs/>
          <w:color w:val="000000"/>
          <w:sz w:val="24"/>
          <w:szCs w:val="24"/>
          <w:lang w:val="ru-RU"/>
        </w:rPr>
        <w:t>, расположен в Объекте недвижимости</w:t>
      </w:r>
      <w:r w:rsidRPr="00DE568D">
        <w:rPr>
          <w:rFonts w:ascii="Times New Roman" w:eastAsia="Times New Roman" w:hAnsi="Times New Roman" w:cs="Times New Roman"/>
          <w:color w:val="000000"/>
          <w:sz w:val="24"/>
          <w:szCs w:val="24"/>
          <w:lang w:val="ru-RU"/>
        </w:rPr>
        <w:t xml:space="preserve"> </w:t>
      </w:r>
      <w:r w:rsidRPr="00DE568D">
        <w:rPr>
          <w:rFonts w:ascii="Times New Roman" w:eastAsia="Times New Roman" w:hAnsi="Times New Roman" w:cs="Times New Roman"/>
          <w:b/>
          <w:bCs/>
          <w:color w:val="000000"/>
          <w:sz w:val="24"/>
          <w:szCs w:val="24"/>
          <w:lang w:val="ru-RU"/>
        </w:rPr>
        <w:t>секция ____ на _____ этаже, с условным номером _________</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(далее по тексту – «Объект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b/>
          <w:color w:val="000000"/>
          <w:sz w:val="24"/>
          <w:szCs w:val="24"/>
          <w:lang w:val="ru-RU"/>
        </w:rPr>
        <w:t xml:space="preserve">       </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3.3</w:t>
      </w:r>
      <w:r w:rsidRPr="00DE568D">
        <w:rPr>
          <w:rFonts w:ascii="Times New Roman" w:eastAsia="Times New Roman" w:hAnsi="Times New Roman" w:cs="Times New Roman"/>
          <w:sz w:val="24"/>
          <w:szCs w:val="24"/>
          <w:lang w:val="ru-RU"/>
        </w:rPr>
        <w:t>.</w:t>
      </w:r>
      <w:r w:rsidRPr="00DE568D">
        <w:rPr>
          <w:rFonts w:ascii="Times New Roman" w:eastAsia="Times New Roman" w:hAnsi="Times New Roman" w:cs="Times New Roman"/>
          <w:sz w:val="24"/>
          <w:szCs w:val="24"/>
        </w:rPr>
        <w:t>   </w:t>
      </w:r>
      <w:r w:rsidRPr="00DE568D">
        <w:rPr>
          <w:rFonts w:ascii="Times New Roman" w:eastAsia="Times New Roman" w:hAnsi="Times New Roman" w:cs="Times New Roman"/>
          <w:sz w:val="24"/>
          <w:szCs w:val="24"/>
          <w:lang w:val="ru-RU"/>
        </w:rPr>
        <w:t xml:space="preserve">Основные характеристики Объекта долевого строительства (условный номер, этаж расположения, номер подъезда (секции), </w:t>
      </w:r>
      <w:r w:rsidR="009479CF">
        <w:rPr>
          <w:rFonts w:ascii="Times New Roman" w:eastAsia="Times New Roman" w:hAnsi="Times New Roman" w:cs="Times New Roman"/>
          <w:sz w:val="24"/>
          <w:szCs w:val="24"/>
          <w:lang w:val="ru-RU"/>
        </w:rPr>
        <w:t>проектная общая площадь</w:t>
      </w:r>
      <w:r w:rsidRPr="00DE568D">
        <w:rPr>
          <w:rFonts w:ascii="Times New Roman" w:eastAsia="Times New Roman" w:hAnsi="Times New Roman" w:cs="Times New Roman"/>
          <w:sz w:val="24"/>
          <w:szCs w:val="24"/>
          <w:lang w:val="ru-RU"/>
        </w:rPr>
        <w:t>, количество комнат и проектная площадь комнат, условный номер комнат, проектная площадь помещений вспомогательного назначения) определены в соответствии с проектной документацией в Приложении № 1 к Договору, которое является его неотъемлемой частью.</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sz w:val="24"/>
          <w:szCs w:val="24"/>
        </w:rPr>
        <w:t>        </w:t>
      </w:r>
      <w:r w:rsidR="009479CF">
        <w:rPr>
          <w:rFonts w:ascii="Times New Roman" w:eastAsia="Times New Roman" w:hAnsi="Times New Roman" w:cs="Times New Roman"/>
          <w:sz w:val="24"/>
          <w:szCs w:val="24"/>
          <w:lang w:val="ru-RU"/>
        </w:rPr>
        <w:t>Место расположения Объекта долевого строительства</w:t>
      </w:r>
      <w:r w:rsidRPr="00DE568D">
        <w:rPr>
          <w:rFonts w:ascii="Times New Roman" w:eastAsia="Times New Roman" w:hAnsi="Times New Roman" w:cs="Times New Roman"/>
          <w:sz w:val="24"/>
          <w:szCs w:val="24"/>
          <w:lang w:val="ru-RU"/>
        </w:rPr>
        <w:t xml:space="preserve">, планировка и технические характеристики определены в соответствии с проектной документацией в Приложении № 2 «План этажа» и Приложении № 3 «Техническое описание Объекта долевого строительства», которые являются неотъемлемыми частями Договора. </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lastRenderedPageBreak/>
        <w:t>        </w:t>
      </w:r>
      <w:r w:rsidRPr="00DE568D">
        <w:rPr>
          <w:rFonts w:ascii="Times New Roman" w:eastAsia="Times New Roman" w:hAnsi="Times New Roman" w:cs="Times New Roman"/>
          <w:color w:val="000000"/>
          <w:sz w:val="24"/>
          <w:szCs w:val="24"/>
          <w:lang w:val="ru-RU"/>
        </w:rPr>
        <w:t>3.6.</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Право на оформление в 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обязательств по настоящему Договору и подписания Сторонами Акта приема-передачи.</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3.7.</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Акту приема-передачи в течение 3-х месяцев с даты ввода Объекта недвижимости в эксплуатацию.</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Срок ввода Объекта недвижимости в эксплуатацию – январь 2021 года. Обязательство по передаче Объекта долевого строительства может быть исполнено Застройщиком досрочно.</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3.8.</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случае, если строительство Объекта недвижимости будет завершено ранее предусмотренного Договором срока, Застройщик имеет право начать передачу Объекта долевого строительства после надлежащего уведомления Участника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3.9.</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срок не позднее 10 (Десяти)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 установленные разделом 4 настоящего Договора, и принять Объект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3.10.</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 момента подписания Акта приема-передачи риск случайной гибели Объекта долевого строительства признается перешедшим к Участнику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3.11.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При уклонении Участника долевого строительства от подписания Акта приема-передачи или при отказе Участника долевого строительства от его подписания, при условии полного и надлежащего исполнения Застройщиком своих обязательств, Застройщик в порядке, установленном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w:t>
      </w:r>
    </w:p>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4.</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ЦЕНА ДОГОВОРА, СРОКИ И ПОРЯДОК ЕЕ УПЛАТЫ</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Цена Договора на момент заключения Договора составляет </w:t>
      </w:r>
      <w:r w:rsidRPr="00DE568D">
        <w:rPr>
          <w:rFonts w:ascii="Times New Roman" w:eastAsia="Times New Roman" w:hAnsi="Times New Roman" w:cs="Times New Roman"/>
          <w:b/>
          <w:color w:val="000000"/>
          <w:sz w:val="24"/>
          <w:szCs w:val="24"/>
          <w:lang w:val="ru-RU"/>
        </w:rPr>
        <w:t>_____________(______________) рублей ____ копеек</w:t>
      </w:r>
      <w:r w:rsidRPr="00DE568D">
        <w:rPr>
          <w:rFonts w:ascii="Times New Roman" w:eastAsia="Times New Roman" w:hAnsi="Times New Roman" w:cs="Times New Roman"/>
          <w:b/>
          <w:bCs/>
          <w:color w:val="000000"/>
          <w:sz w:val="24"/>
          <w:szCs w:val="24"/>
          <w:lang w:val="ru-RU"/>
        </w:rPr>
        <w:t>,</w:t>
      </w:r>
      <w:r w:rsidRPr="00DE568D">
        <w:rPr>
          <w:rFonts w:ascii="Times New Roman" w:eastAsia="Times New Roman" w:hAnsi="Times New Roman" w:cs="Times New Roman"/>
          <w:color w:val="000000"/>
          <w:sz w:val="24"/>
          <w:szCs w:val="24"/>
          <w:lang w:val="ru-RU"/>
        </w:rPr>
        <w:t xml:space="preserve"> что соответствует долевому участию в строительстве </w:t>
      </w:r>
      <w:r w:rsidRPr="00DE568D">
        <w:rPr>
          <w:rFonts w:ascii="Times New Roman" w:eastAsia="Times New Roman" w:hAnsi="Times New Roman" w:cs="Times New Roman"/>
          <w:b/>
          <w:color w:val="000000"/>
          <w:sz w:val="24"/>
          <w:szCs w:val="24"/>
          <w:lang w:val="ru-RU"/>
        </w:rPr>
        <w:t>___(_________) кв.м.</w:t>
      </w:r>
      <w:r w:rsidRPr="00DE568D">
        <w:rPr>
          <w:rFonts w:ascii="Times New Roman" w:eastAsia="Times New Roman" w:hAnsi="Times New Roman" w:cs="Times New Roman"/>
          <w:color w:val="000000"/>
          <w:sz w:val="24"/>
          <w:szCs w:val="24"/>
          <w:lang w:val="ru-RU"/>
        </w:rPr>
        <w:t xml:space="preserve">  Проектной общей площади Объекта долевого строительства из расчета </w:t>
      </w:r>
      <w:r w:rsidRPr="00DE568D">
        <w:rPr>
          <w:rFonts w:ascii="Times New Roman" w:eastAsia="Times New Roman" w:hAnsi="Times New Roman" w:cs="Times New Roman"/>
          <w:b/>
          <w:color w:val="000000"/>
          <w:sz w:val="24"/>
          <w:szCs w:val="24"/>
          <w:lang w:val="ru-RU"/>
        </w:rPr>
        <w:t>_______(__________</w:t>
      </w:r>
      <w:proofErr w:type="gramStart"/>
      <w:r w:rsidRPr="00DE568D">
        <w:rPr>
          <w:rFonts w:ascii="Times New Roman" w:eastAsia="Times New Roman" w:hAnsi="Times New Roman" w:cs="Times New Roman"/>
          <w:b/>
          <w:color w:val="000000"/>
          <w:sz w:val="24"/>
          <w:szCs w:val="24"/>
          <w:lang w:val="ru-RU"/>
        </w:rPr>
        <w:t xml:space="preserve">_) </w:t>
      </w:r>
      <w:r w:rsidRPr="00DE568D">
        <w:rPr>
          <w:rFonts w:ascii="Times New Roman" w:eastAsia="Times New Roman" w:hAnsi="Times New Roman" w:cs="Times New Roman"/>
          <w:b/>
          <w:color w:val="000000"/>
          <w:sz w:val="24"/>
          <w:szCs w:val="24"/>
        </w:rPr>
        <w:t> </w:t>
      </w:r>
      <w:r w:rsidRPr="00DE568D">
        <w:rPr>
          <w:rFonts w:ascii="Times New Roman" w:eastAsia="Times New Roman" w:hAnsi="Times New Roman" w:cs="Times New Roman"/>
          <w:b/>
          <w:color w:val="000000"/>
          <w:sz w:val="24"/>
          <w:szCs w:val="24"/>
          <w:lang w:val="ru-RU"/>
        </w:rPr>
        <w:t>рублей</w:t>
      </w:r>
      <w:proofErr w:type="gramEnd"/>
      <w:r w:rsidRPr="00DE568D">
        <w:rPr>
          <w:rFonts w:ascii="Times New Roman" w:eastAsia="Times New Roman" w:hAnsi="Times New Roman" w:cs="Times New Roman"/>
          <w:b/>
          <w:color w:val="000000"/>
          <w:sz w:val="24"/>
          <w:szCs w:val="24"/>
          <w:lang w:val="ru-RU"/>
        </w:rPr>
        <w:t xml:space="preserve"> __ копеек</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за один квадратный метр Проектной общей приведенной площади Объекта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Цену Договора включены затраты на строительство (создание) Объекта недвижимости, связанные с созданием Объекта недвижимости и отнесенные ФЗ № 214-ФЗ к целевому использованию денежных средств, уплачиваемых Участником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Стороны устанавливают следующий порядок оплаты Цены Договора. </w:t>
      </w:r>
      <w:r w:rsidRPr="00DE568D">
        <w:rPr>
          <w:rFonts w:ascii="Times New Roman" w:eastAsia="Times New Roman" w:hAnsi="Times New Roman" w:cs="Times New Roman"/>
          <w:b/>
          <w:bCs/>
          <w:color w:val="000000"/>
          <w:sz w:val="24"/>
          <w:szCs w:val="24"/>
          <w:lang w:val="ru-RU"/>
        </w:rPr>
        <w:t>​</w:t>
      </w:r>
    </w:p>
    <w:p w:rsidR="00DE568D" w:rsidRP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Участник долевого строительства обязуется внести денежные средства в счет уплаты Цены настоящего договора на специальный счет эскроу, открываемый в _____________ (далее - Эскроу-агент), в течение 5 рабочих дней с даты государственной регистрации Договора.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Стороны пришли к соглашению о том, что Цена Договора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 более чем на 0,5 (ноль целых пять десятых) кв.м.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0,5 (ноль целых пять десятых) кв.м. включительно, в сторону увеличения либо в сторону уменьшения, Цена Договора изменению не подлежит.</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В случае изменения Общей приведенной площади Объекта долевого строительства по отношению к Проектной общей приведенной площади более чем на 0,5 (Ноль целых пять десятых) кв.м. Стороны производят расчет стоимости разницы площадей. Расчет осуществляется по цене за один квадратный метр, установленной в п. 4.1. настоящего Договора. Общая приведенная площадь Объекта долевого строительства подлежит определению в соответствии с данными кадастровых обмеров.</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больше Проектной общей приведенной площади более чем на 0,5 (ноль целых пять десятых) кв.м., то Участник долевого строительства доплачивает возникшую разницу в течение 10 (десяти) рабочих дней после надлежащего уведомления его Застройщиком.</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4.6.</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меньше Проектной общей приведенной площади более чем на 0,5 (ноль целых пять десятых) кв.м., то Участнику долевого строительства возвращается разница в течение 10 (десяти) рабочих дней после предоставления Участнику долевого строительства реквизитов счета в банке, на который должны быть возвращены денежные средства.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4.7.</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отличаться от Проектной общей приведенной площади менее чем на 5% (Пять процентов), у Сторон возникнут обязательства по доплате или возврату возникшей разницы в пределах 5% (Пяти процентов) от Проектной общей приведенной площади Объекта долевого строительства с учетом п. 4.5 и 4.6 настоящего Договора.</w:t>
      </w:r>
    </w:p>
    <w:p w:rsidR="00DE568D" w:rsidRP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4.8.</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отличаться от Проектной общей приведенной площади более чем на 5% (Пять процентов), у Застройщика  возникнет обязательство по возврату возникшей разницы в полном объеме, у Участника долевого строительства возникнет обязательство по доплате только в пределах 5% (Пяти процентов) от Проектной общей приведенной площади Объекта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4.9.</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Обязательства Участника долевого строительства по оплате Цены Договора считаются исполненными полностью с момента внесения денежных средств на эскроу-счет в соответствии с п. 4.3. Договора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4.11.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Цену Договора не включены расходы, связанные с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Участника долевого строительства на Объект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4.12.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возмездного договора.</w:t>
      </w: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ПРАВА И ОБЯЗАННОСТИ ЗАСТРОЙЩИКА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Застройщик обязуется:</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Обеспечивать производство строительных работ в соответствии с утвержденной проектной документацией.</w:t>
      </w:r>
    </w:p>
    <w:p w:rsidR="00DE568D" w:rsidRP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Получить в установленном порядке разрешение на ввод в эксплуатацию Объекта недвижимости.</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lang w:val="ru-RU"/>
        </w:rPr>
        <w:t xml:space="preserve">         </w:t>
      </w:r>
      <w:r w:rsidRPr="00DE568D">
        <w:rPr>
          <w:rFonts w:ascii="Times New Roman" w:eastAsia="Times New Roman" w:hAnsi="Times New Roman" w:cs="Times New Roman"/>
          <w:color w:val="000000"/>
          <w:sz w:val="24"/>
          <w:szCs w:val="24"/>
          <w:lang w:val="ru-RU"/>
        </w:rPr>
        <w:t>5.1.3.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Не менее чем за месяц до наступления установленного договором срока передачи Объекта долевого строительства и принятия Объекта долевого строительства с указанием срока начала и принятия Объекта долевого строительства направить Участнику долевого строительства сообщение о завершении строительства Объекта недвижимости, готовности Объекта долевого строительства к передаче, а также предупредить Участника долевого строительства о необходимости принять Объект долевого строительства и о последствиях бездействия Участника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5.1.7.</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После получения разрешения на ввод Объекта недвижимости в эксплуатацию, передать Участнику долевого строительства по Акту приема-передачи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5.1.8.</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случае нарушения предусмотренного настоящим Договором срока передачи Объекта долевого строительства Застройщик уплачивает Участнику долевого строительства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цены настоящего Договора за каждый день просрочки.</w:t>
      </w:r>
    </w:p>
    <w:p w:rsidR="009B06EC" w:rsidRPr="009B06EC" w:rsidRDefault="009B06EC" w:rsidP="009B06EC">
      <w:pPr>
        <w:spacing w:before="20" w:after="20" w:line="240" w:lineRule="auto"/>
        <w:ind w:left="20" w:right="20" w:firstLine="700"/>
        <w:jc w:val="both"/>
        <w:rPr>
          <w:rFonts w:ascii="Times New Roman" w:eastAsia="Times New Roman" w:hAnsi="Times New Roman" w:cs="Times New Roman"/>
          <w:lang w:val="ru-RU"/>
        </w:rPr>
      </w:pPr>
      <w:r w:rsidRPr="009B06EC">
        <w:rPr>
          <w:rFonts w:ascii="Times New Roman" w:eastAsia="Times New Roman" w:hAnsi="Times New Roman" w:cs="Times New Roman"/>
          <w:lang w:val="ru-RU"/>
        </w:rPr>
        <w:t>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5.1.9.</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случае если строительство Объекта недвижимости не может быть завершено в предусмотренный настоящим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условий настоящего Договора.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5.1.10.</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Незамедлительно информировать Участника долевого строительства обо всех случаях, которые могут стать основанием для прекращения Договора, в соответствии с разделом 10 Договора.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5.1.11.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При уклонении или необоснованном отказе Участника долевого строительства от приемки Объекта долевого строительства Застройщик вправе по истечении двух месяцев со дня, предусмотренного Договором для передачи Объекта долевого строительства Участнику долевого строительства, составить односторонний акт о передаче Объекта долевого строительства в порядке, установленном законодательством о долевом строительстве.</w:t>
      </w:r>
    </w:p>
    <w:p w:rsidR="009B06EC" w:rsidRDefault="009B06EC" w:rsidP="009B06EC">
      <w:pPr>
        <w:spacing w:after="0" w:line="240" w:lineRule="auto"/>
        <w:jc w:val="center"/>
        <w:rPr>
          <w:rFonts w:ascii="Times New Roman" w:eastAsia="Times New Roman" w:hAnsi="Times New Roman" w:cs="Times New Roman"/>
          <w:color w:val="000000"/>
          <w:sz w:val="24"/>
          <w:szCs w:val="24"/>
          <w:lang w:val="ru-RU"/>
        </w:rPr>
      </w:pPr>
    </w:p>
    <w:p w:rsidR="00DE568D" w:rsidRPr="00DE568D" w:rsidRDefault="00DE568D" w:rsidP="009B06EC">
      <w:pPr>
        <w:spacing w:after="0" w:line="240" w:lineRule="auto"/>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6.</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ПРАВА И ОБЯЗАННОСТИ УЧАСТНИКА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Участник долевого строительства обязуется:</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6.1.1.</w:t>
      </w:r>
      <w:r w:rsidRPr="00DE568D">
        <w:rPr>
          <w:rFonts w:ascii="Times New Roman" w:eastAsia="Times New Roman" w:hAnsi="Times New Roman" w:cs="Times New Roman"/>
          <w:color w:val="000000"/>
          <w:sz w:val="24"/>
          <w:szCs w:val="24"/>
        </w:rPr>
        <w:t> </w:t>
      </w:r>
      <w:r w:rsidR="009B06EC">
        <w:rPr>
          <w:rFonts w:ascii="Times New Roman" w:eastAsia="Times New Roman" w:hAnsi="Times New Roman" w:cs="Times New Roman"/>
          <w:color w:val="000000"/>
          <w:sz w:val="24"/>
          <w:szCs w:val="24"/>
          <w:lang w:val="ru-RU"/>
        </w:rPr>
        <w:t>Уплатить Цену Д</w:t>
      </w:r>
      <w:r w:rsidRPr="00DE568D">
        <w:rPr>
          <w:rFonts w:ascii="Times New Roman" w:eastAsia="Times New Roman" w:hAnsi="Times New Roman" w:cs="Times New Roman"/>
          <w:color w:val="000000"/>
          <w:sz w:val="24"/>
          <w:szCs w:val="24"/>
          <w:lang w:val="ru-RU"/>
        </w:rPr>
        <w:t>оговора в порядке и сроки, установленные в разделе 4 Договора.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Принять от Застройщика Объект долевого строительства по А</w:t>
      </w:r>
      <w:r w:rsidR="009B06EC">
        <w:rPr>
          <w:rFonts w:ascii="Times New Roman" w:eastAsia="Times New Roman" w:hAnsi="Times New Roman" w:cs="Times New Roman"/>
          <w:color w:val="000000"/>
          <w:sz w:val="24"/>
          <w:szCs w:val="24"/>
          <w:lang w:val="ru-RU"/>
        </w:rPr>
        <w:t>кту приема-передачи не позднее 10</w:t>
      </w:r>
      <w:r w:rsidRPr="00DE568D">
        <w:rPr>
          <w:rFonts w:ascii="Times New Roman" w:eastAsia="Times New Roman" w:hAnsi="Times New Roman" w:cs="Times New Roman"/>
          <w:color w:val="000000"/>
          <w:sz w:val="24"/>
          <w:szCs w:val="24"/>
          <w:lang w:val="ru-RU"/>
        </w:rPr>
        <w:t xml:space="preserve"> рабочих дней со дня получения соответствующего уведомления от Застройщика.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Участник долевого строительства до подписания Акта приема-передачи Объекта долевого строительства вправе по своему выбору потребовать от Застройщика составления акта, в котором указывается несоответствие Объекта долевого строительства требованиям технических регламентов, проектной документации и градостроительных регламентов, а также иным обязательным требованиям и требованиям Договора, и отказаться от подписания Акта приема-передачи Объекта долевого строительства до исполнения Застройщиком обязанностей:</w:t>
      </w:r>
    </w:p>
    <w:p w:rsid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по безвозмездному устранению недостатков в разумный срок;</w:t>
      </w:r>
    </w:p>
    <w:p w:rsidR="00D90E83" w:rsidRPr="00DE568D" w:rsidRDefault="00D90E83" w:rsidP="00DE568D">
      <w:pPr>
        <w:spacing w:before="20" w:after="20" w:line="240" w:lineRule="auto"/>
        <w:ind w:left="20" w:right="20"/>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D90E83">
        <w:rPr>
          <w:rFonts w:ascii="Times New Roman" w:eastAsia="Times New Roman" w:hAnsi="Times New Roman" w:cs="Times New Roman"/>
          <w:lang w:val="ru-RU"/>
        </w:rPr>
        <w:t>соразмерного уменьшения цены договора;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и/или возмещению своих расходов на устранение недостатков.</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случае нарушения установленного настоящим Договором срока внесения платежа, Участник долевого строительства уплачивает Застройщику неустойку (пени) в размере 1/300(одной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случае, если Застройщик надлежащим образом исполняет свои обязательства перед Участником долевого строительства и соответствует предусмотренным 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7.</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ГАРАНТИЙНЫЙ СРОК И ГАРАНТИИ КАЧЕСТВА.</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Гарантийный срок на Объект долевого строительства, за исключением технологического и инженерного оборудования, устанавливается на 5 (пять) лет.</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Гарантийный срок на технологическое и инженерное оборудование, входящее в состав Объекта долевого строительства, устанавливается на 3 (три) года.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Указанный в п. 7.1. и 7.2. Договора гарантийный срок исчисляется со дня передачи Объекта долевого строительства Участнику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Стороны исходят из того, что свидетельством качества Объекта долевого строительства, соответствия его проекту, техническим нормам и правилам является Разрешение на ввод в эксплуатацию Объекта недвижимости.</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С момента подписания Акта приема-передачи или составления Застройщиком одностороннего акта о передаче Объекта долевого строительства в соответствии с п. 3.11 и п. 5.1.11 настоящего Договора, Участник долевого строительства принимает на себя бремя содержания и становится ответственным за сохранность Объекта долевого строительства, несет риск случайной гибели или случайного повреждения Объекта долевого строительства, приобретает обязательства по обеспечению надлежащего санитарного и технического состояния Объекта долевого строительства путем участия в расходах на эксплуатацию, содержание и обслуживание Общего имущества, пропорционально своей доле в нем, несет расходы по оплате коммунальных платежей в соответствии с данными приборов учета, установленных на соответствующих точках ввода. Участник долевого строительства несет все расходы, определенные статьей 158 Жилищного кодекса РФ.</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Участник долевого строительства обязан осуществлять эксплуатацию Квартиры в соответствии с Инструкцией по эксплуатации, переданной Застройщиком на дату передачи Объекта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7.6.</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Гарантия на Объект долевого строительства не распространяется на случаи, когда причиной недостатка в Объекте долевого строительства является ненадлежащая эксплуатация Участником долевого строительства Объекта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7.7.</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Гарантия Застройщика и ответственность Застройщика не распространяется на недостатки в Объекте долевого строительства, состояние которого отличается от состояния Объекта долевого строительства, зафиксированного Сторонами на момент подписания Акта приема-передачи Объекта долевого строительства, возникшие в результате:</w:t>
      </w:r>
    </w:p>
    <w:p w:rsidR="00DE568D" w:rsidRPr="00DE568D" w:rsidRDefault="00DE568D" w:rsidP="00DE568D">
      <w:pPr>
        <w:numPr>
          <w:ilvl w:val="0"/>
          <w:numId w:val="1"/>
        </w:numPr>
        <w:spacing w:after="0" w:line="240" w:lineRule="auto"/>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lang w:val="ru-RU"/>
        </w:rPr>
        <w:t>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w:t>
      </w:r>
    </w:p>
    <w:p w:rsidR="00DE568D" w:rsidRPr="00DE568D" w:rsidRDefault="00DE568D" w:rsidP="00DE568D">
      <w:pPr>
        <w:numPr>
          <w:ilvl w:val="0"/>
          <w:numId w:val="1"/>
        </w:numPr>
        <w:spacing w:after="0" w:line="240" w:lineRule="auto"/>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lang w:val="ru-RU"/>
        </w:rPr>
        <w:t>нарушения Участником долевого строительства требований технических регламентов, градостроительных регламентов, а также иных обязательственных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w:t>
      </w:r>
    </w:p>
    <w:p w:rsidR="00DE568D" w:rsidRPr="00DE568D" w:rsidRDefault="00DE568D" w:rsidP="00DE568D">
      <w:pPr>
        <w:numPr>
          <w:ilvl w:val="0"/>
          <w:numId w:val="1"/>
        </w:numPr>
        <w:spacing w:after="0" w:line="240" w:lineRule="auto"/>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lang w:val="ru-RU"/>
        </w:rPr>
        <w:t>неисполнения Участником долевого строительства требований пункта 7.5. Договора, а также некачественного и несвоевременного технического обслуживания уполномоченной управляющей и эксплуатирующими организациями, некачественного ремонта, произведенного Участником долевого строительства или привлеченными им третьими лицами, или изменений в Объекте долевого строительства, произведенных в нарушение требований законодательства;</w:t>
      </w:r>
    </w:p>
    <w:p w:rsidR="00DE568D" w:rsidRPr="00DE568D" w:rsidRDefault="00DE568D" w:rsidP="00DE568D">
      <w:pPr>
        <w:numPr>
          <w:ilvl w:val="0"/>
          <w:numId w:val="1"/>
        </w:numPr>
        <w:spacing w:after="0" w:line="240" w:lineRule="auto"/>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lang w:val="ru-RU"/>
        </w:rPr>
        <w:t>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8.</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УСТУПКА ПРАВ ТРЕБОВАНИЙ ПО ДОГОВОРУ</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8.1.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Уступка Участником долевого строительства прав требований по Договору подлежит обязательной государственной регистрации и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законодательством РФ.</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8.2.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Акта приема-передачи Объекта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8.3.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Участник долевого строительства, в случае уступки права требования по настоящему Договору другому лицу, обязан письменно уведомить Застройщика о состоявшейся уступке и передать ему копию зарегистрированного соглашения об уступке в течении 5 дней с момента государственной регистрации указанного соглашения.</w:t>
      </w:r>
    </w:p>
    <w:p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9.</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ОБЕСПЕЧЕНИЕ ИСПОЛНЕНИЯ ОБЯЗАТЕЛЬСТВ ПО ДОГОВОРУ</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9.1.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обеспечение исполнения обязательств Застройщика (Залогодателя) по Договору с момента его государственной регистрации у Участника долевого строительства (Залогодержателя) считаются находящимися в залоге право аренды земельного участка, предоставленного Застройщику для строительства Объекта недвижимости и Объект недвижимости.</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9.2.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Залогом обеспечивается исполнение следующих обязательств Застройщика по настоящему Договору:</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возврат денежных средств, внесенных Участником долевого строительства, в случаях, предусмотренных законодательством РФ и настоящим Договором;</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долевого строительства Объекта долевого строительства, и иных денежных средств, причитающихся ему в соответствии с настоящим Договором и законодательством РФ.</w:t>
      </w:r>
    </w:p>
    <w:p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10.</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РАСТОРЖЕНИЕ И ИЗМЕНЕНИЕ ДОГОВОРА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10.1.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10.2. настоящего Договора.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10.2.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Односторонний отказ Сторон от исполнения настоящего Договора возможен только в случае и в порядке, предусмотренном ФЗ №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10.3.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случае расторжения настоящего Договора по инициативе Участника долевого строительства, за исключением случая, указанного в п. 10.2. настоящего Договора, Участник долевого строительства компенсирует Застройщику затраты, связанные с исполнением настоящего Договора, в течение 3 (Трех) рабочих дней с даты получения, в соответствии с ч. 1. ст. 165.1 ГК Российской Федерации, соответствующего требования Застройщика.</w:t>
      </w:r>
    </w:p>
    <w:p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11.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СРОК ДЕЙСТВИЯ ДОГОВОРА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11.1.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Настоящий Договор вступает в силу с момента его государственной регистрации.</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11.2.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Обязательства Застройщика считаются исполненными с момента передачи Объекта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11.3.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Обязательства Участника долевого строительства считаются исполненными с момента уплаты в полном объеме денежных средств по договору и приема Объекта долевого строительства.</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11.4.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Действие Договора прекращается после выполнения Сторонами своих обязательств в полном объеме либо по обоюдному согласию Сторон, либо в иных, предусмотренных законодательством случаях.</w:t>
      </w:r>
    </w:p>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12.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ОБСТОЯТЕЛЬСТВА НЕПРЕОДОЛИМОЙ СИЛЫ (ФОРС-МАЖОР)</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12.1.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12.2.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решения и действия органов государственной власти и управления; иные обстоятельства, независящие от воли Сторон, непосредственно повлиявшие на исполнение обязательств по настоящему Договору.</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12.3.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12.4.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12.5.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13.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ЗАКЛЮЧИТЕЛЬНЫЕ ПОЛОЖЕНИЯ</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13.1.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Отношения, связанные с использованием, содержанием и обслуживанием Объекта долевого строительства после его передачи Участнику долевого строительства, настоящим Договором 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Объекте недвижимости.</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13.2.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Все споры и разногласия, которые могут возникнуть по настоящему Договору или в связи с его исполнением, будут решаться Сторонами путем переговоров. Если Стороны не достигнут соглашения в течение месяца с момента возникновения разногласий, каждая из Сторон вправе обратиться в суд.</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13.3.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Стороны обязуются при направлении необходимой почтовой корреспонденции использовать адреса, указанные в п.14 настоящего Договора, а также заблаговременно письменно уведомлять друг друга об изменении почтовых адресов.</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Любые изменения или дополнения к настоящему Договору оформляются дополнительными соглашениями (приложениями), которые являются его неотъемлемой частью.</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13.5.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Все изменения и дополнения к настоящему Договору являются действительными, если они совершены в письменной форме и подписаны Сторонами или их полномочными представителями, и зарегистрированы в установленном законодательством РФ порядке.</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13.6.</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Настоящий Договор составлен в 4-х экземплярах, имеющих равную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13.7.</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Неотъемлемой частью настоящего Договора являются следующие Приложения:</w:t>
      </w:r>
    </w:p>
    <w:p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rsidR="00DE568D" w:rsidRPr="009479CF" w:rsidRDefault="00DE568D" w:rsidP="00DE568D">
      <w:pPr>
        <w:spacing w:before="20" w:after="20" w:line="240" w:lineRule="auto"/>
        <w:ind w:left="20" w:right="20"/>
        <w:jc w:val="both"/>
        <w:rPr>
          <w:rFonts w:ascii="Times New Roman" w:eastAsia="Times New Roman" w:hAnsi="Times New Roman" w:cs="Times New Roman"/>
          <w:lang w:val="ru-RU"/>
        </w:rPr>
      </w:pP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 Приложение № 1</w:t>
      </w: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«Основные характеристики Объекта долевого строительства»;</w:t>
      </w:r>
    </w:p>
    <w:p w:rsidR="00DE568D" w:rsidRPr="009479CF" w:rsidRDefault="00DE568D" w:rsidP="00DE568D">
      <w:pPr>
        <w:spacing w:before="20" w:after="20" w:line="240" w:lineRule="auto"/>
        <w:ind w:left="20" w:right="20"/>
        <w:jc w:val="both"/>
        <w:rPr>
          <w:rFonts w:ascii="Times New Roman" w:eastAsia="Times New Roman" w:hAnsi="Times New Roman" w:cs="Times New Roman"/>
          <w:lang w:val="ru-RU"/>
        </w:rPr>
      </w:pP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 Приложение № 2</w:t>
      </w: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«План этажа»;</w:t>
      </w:r>
    </w:p>
    <w:p w:rsidR="00DE568D" w:rsidRPr="009479CF" w:rsidRDefault="00DE568D" w:rsidP="00DE568D">
      <w:pPr>
        <w:spacing w:before="20" w:after="20" w:line="240" w:lineRule="auto"/>
        <w:ind w:left="20" w:right="20"/>
        <w:jc w:val="both"/>
        <w:rPr>
          <w:rFonts w:ascii="Times New Roman" w:eastAsia="Times New Roman" w:hAnsi="Times New Roman" w:cs="Times New Roman"/>
          <w:lang w:val="ru-RU"/>
        </w:rPr>
      </w:pP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 Приложение № 3</w:t>
      </w: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«Техническое описание Объекта долевого строительства»;</w:t>
      </w:r>
    </w:p>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w:t>
      </w:r>
    </w:p>
    <w:p w:rsidR="00DE568D" w:rsidRPr="00DE568D" w:rsidRDefault="00DE568D" w:rsidP="00DE568D">
      <w:pPr>
        <w:spacing w:before="20" w:after="20" w:line="240" w:lineRule="auto"/>
        <w:ind w:left="20" w:right="20"/>
        <w:jc w:val="center"/>
        <w:rPr>
          <w:rFonts w:ascii="Times New Roman" w:eastAsia="Times New Roman" w:hAnsi="Times New Roman" w:cs="Times New Roman"/>
          <w:b/>
          <w:bCs/>
          <w:color w:val="000000"/>
          <w:sz w:val="24"/>
          <w:szCs w:val="24"/>
        </w:rPr>
      </w:pPr>
      <w:r w:rsidRPr="00DE568D">
        <w:rPr>
          <w:rFonts w:ascii="Times New Roman" w:eastAsia="Times New Roman" w:hAnsi="Times New Roman" w:cs="Times New Roman"/>
          <w:b/>
          <w:bCs/>
          <w:color w:val="000000"/>
          <w:sz w:val="24"/>
          <w:szCs w:val="24"/>
        </w:rPr>
        <w:t>14.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rPr>
        <w:t>МЕСТОНАХОЖДЕНИЕ И РЕКВИЗИТЫ СТОРОН:</w:t>
      </w:r>
    </w:p>
    <w:p w:rsidR="00DE568D" w:rsidRPr="00DE568D" w:rsidRDefault="00DE568D" w:rsidP="00DE568D">
      <w:pPr>
        <w:spacing w:before="20" w:after="20" w:line="240" w:lineRule="auto"/>
        <w:ind w:left="20" w:right="20"/>
        <w:jc w:val="center"/>
        <w:rPr>
          <w:rFonts w:ascii="Times New Roman" w:eastAsia="Times New Roman" w:hAnsi="Times New Roman" w:cs="Times New Roman"/>
        </w:rPr>
      </w:pPr>
    </w:p>
    <w:tbl>
      <w:tblPr>
        <w:tblStyle w:val="NormalTablePHPDOCX"/>
        <w:tblW w:w="0" w:type="auto"/>
        <w:tblInd w:w="20" w:type="dxa"/>
        <w:tblLook w:val="04A0" w:firstRow="1" w:lastRow="0" w:firstColumn="1" w:lastColumn="0" w:noHBand="0" w:noVBand="1"/>
      </w:tblPr>
      <w:tblGrid>
        <w:gridCol w:w="8835"/>
        <w:gridCol w:w="276"/>
      </w:tblGrid>
      <w:tr w:rsidR="00DE568D" w:rsidRPr="006B7A78" w:rsidTr="00B12477">
        <w:tc>
          <w:tcPr>
            <w:tcW w:w="8835" w:type="dxa"/>
            <w:vMerge w:val="restart"/>
            <w:tcMar>
              <w:top w:w="20" w:type="dxa"/>
              <w:bottom w:w="20" w:type="dxa"/>
            </w:tcMar>
            <w:vAlign w:val="center"/>
          </w:tcPr>
          <w:p w:rsidR="00DE568D" w:rsidRPr="00DE568D" w:rsidRDefault="00DE568D" w:rsidP="00DE568D">
            <w:pPr>
              <w:spacing w:after="0" w:line="240" w:lineRule="auto"/>
              <w:rPr>
                <w:rFonts w:ascii="Times New Roman" w:eastAsia="Times New Roman" w:hAnsi="Times New Roman" w:cs="Times New Roman"/>
                <w:color w:val="000000"/>
                <w:position w:val="-3"/>
                <w:sz w:val="24"/>
                <w:szCs w:val="24"/>
                <w:lang w:val="ru-RU"/>
              </w:rPr>
            </w:pPr>
            <w:r w:rsidRPr="00DE568D">
              <w:rPr>
                <w:rFonts w:ascii="Times New Roman" w:eastAsia="Times New Roman" w:hAnsi="Times New Roman" w:cs="Times New Roman"/>
                <w:b/>
                <w:bCs/>
                <w:color w:val="000000"/>
                <w:position w:val="-3"/>
                <w:sz w:val="24"/>
                <w:szCs w:val="24"/>
                <w:u w:val="single"/>
                <w:lang w:val="ru-RU"/>
              </w:rPr>
              <w:t>ЗАСТРОЙЩИК</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 xml:space="preserve"> </w:t>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t>ООО «Специализированный застройщик «Бастион»,</w:t>
            </w:r>
            <w:r w:rsidRPr="00DE568D">
              <w:rPr>
                <w:rFonts w:ascii="Times New Roman" w:eastAsia="Times New Roman" w:hAnsi="Times New Roman" w:cs="Times New Roman"/>
                <w:color w:val="000000"/>
                <w:position w:val="-3"/>
                <w:sz w:val="24"/>
                <w:szCs w:val="24"/>
                <w:lang w:val="ru-RU"/>
              </w:rPr>
              <w:t> </w:t>
            </w:r>
          </w:p>
          <w:p w:rsidR="00DE568D" w:rsidRPr="00DE568D" w:rsidRDefault="00DE568D" w:rsidP="00DE568D">
            <w:pPr>
              <w:spacing w:after="0" w:line="240" w:lineRule="auto"/>
              <w:rPr>
                <w:rFonts w:ascii="Times New Roman" w:eastAsia="Times New Roman" w:hAnsi="Times New Roman" w:cs="Times New Roman"/>
                <w:color w:val="000000"/>
                <w:position w:val="-3"/>
                <w:sz w:val="24"/>
                <w:szCs w:val="24"/>
                <w:lang w:val="ru-RU"/>
              </w:rPr>
            </w:pPr>
            <w:r w:rsidRPr="00DE568D">
              <w:rPr>
                <w:rFonts w:ascii="Times New Roman" w:eastAsia="Times New Roman" w:hAnsi="Times New Roman" w:cs="Times New Roman"/>
                <w:color w:val="000000"/>
                <w:position w:val="-3"/>
                <w:sz w:val="24"/>
                <w:szCs w:val="24"/>
                <w:lang w:val="ru-RU"/>
              </w:rPr>
              <w:t xml:space="preserve">   </w:t>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Адрес: 117393, город Москва, ул. Профсоюзная, дом 64, корпус 2</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 xml:space="preserve"> Этаж 1, пом. I, </w:t>
            </w:r>
            <w:proofErr w:type="spellStart"/>
            <w:r w:rsidRPr="00DE568D">
              <w:rPr>
                <w:rFonts w:ascii="Times New Roman" w:eastAsia="Times New Roman" w:hAnsi="Times New Roman" w:cs="Times New Roman"/>
                <w:color w:val="000000"/>
                <w:position w:val="-3"/>
                <w:sz w:val="24"/>
                <w:szCs w:val="24"/>
                <w:lang w:val="ru-RU"/>
              </w:rPr>
              <w:t>каб</w:t>
            </w:r>
            <w:proofErr w:type="spellEnd"/>
            <w:r w:rsidRPr="00DE568D">
              <w:rPr>
                <w:rFonts w:ascii="Times New Roman" w:eastAsia="Times New Roman" w:hAnsi="Times New Roman" w:cs="Times New Roman"/>
                <w:color w:val="000000"/>
                <w:position w:val="-3"/>
                <w:sz w:val="24"/>
                <w:szCs w:val="24"/>
                <w:lang w:val="ru-RU"/>
              </w:rPr>
              <w:t>. 105</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ИНН 7728458737</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ОГРН 1197746056705</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Р/с 40702810438000240536 в ПАО Сбербанк</w:t>
            </w:r>
          </w:p>
          <w:p w:rsidR="00DE568D" w:rsidRPr="00DE568D" w:rsidRDefault="00DE568D" w:rsidP="00DE568D">
            <w:pPr>
              <w:spacing w:after="0" w:line="240" w:lineRule="auto"/>
              <w:rPr>
                <w:rFonts w:ascii="Times New Roman" w:eastAsia="Times New Roman" w:hAnsi="Times New Roman" w:cs="Times New Roman"/>
                <w:color w:val="000000"/>
                <w:position w:val="-3"/>
                <w:sz w:val="24"/>
                <w:szCs w:val="24"/>
                <w:lang w:val="ru-RU"/>
              </w:rPr>
            </w:pP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К/с 30101810400000000225</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БИК 044525225</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Тел.: 8-963-639-07-96</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p>
          <w:p w:rsidR="00DE568D" w:rsidRPr="00DE568D" w:rsidRDefault="00DE568D" w:rsidP="00DE568D">
            <w:pPr>
              <w:spacing w:after="0" w:line="240" w:lineRule="auto"/>
              <w:rPr>
                <w:rFonts w:ascii="Times New Roman" w:eastAsia="Times New Roman" w:hAnsi="Times New Roman" w:cs="Times New Roman"/>
                <w:color w:val="000000"/>
                <w:position w:val="-3"/>
                <w:sz w:val="24"/>
                <w:szCs w:val="24"/>
                <w:lang w:val="ru-RU"/>
              </w:rPr>
            </w:pP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Генеральный директор:</w:t>
            </w:r>
          </w:p>
          <w:p w:rsidR="00DE568D" w:rsidRPr="00DE568D" w:rsidRDefault="00DE568D" w:rsidP="00DE568D">
            <w:pPr>
              <w:spacing w:after="0" w:line="240" w:lineRule="auto"/>
              <w:rPr>
                <w:rFonts w:ascii="Times New Roman" w:eastAsia="Times New Roman" w:hAnsi="Times New Roman" w:cs="Times New Roman"/>
                <w:color w:val="000000"/>
                <w:position w:val="-3"/>
                <w:sz w:val="24"/>
                <w:szCs w:val="24"/>
                <w:lang w:val="ru-RU"/>
              </w:rPr>
            </w:pPr>
          </w:p>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color w:val="000000"/>
                <w:position w:val="-3"/>
                <w:sz w:val="24"/>
                <w:szCs w:val="24"/>
                <w:lang w:val="ru-RU"/>
              </w:rPr>
              <w:t xml:space="preserve">    </w:t>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________________/</w:t>
            </w:r>
            <w:proofErr w:type="spellStart"/>
            <w:r w:rsidRPr="00DE568D">
              <w:rPr>
                <w:rFonts w:ascii="Times New Roman" w:eastAsia="Times New Roman" w:hAnsi="Times New Roman" w:cs="Times New Roman"/>
                <w:color w:val="000000"/>
                <w:position w:val="-3"/>
                <w:sz w:val="24"/>
                <w:szCs w:val="24"/>
                <w:lang w:val="ru-RU"/>
              </w:rPr>
              <w:t>Зироян</w:t>
            </w:r>
            <w:proofErr w:type="spellEnd"/>
            <w:r w:rsidRPr="00DE568D">
              <w:rPr>
                <w:rFonts w:ascii="Times New Roman" w:eastAsia="Times New Roman" w:hAnsi="Times New Roman" w:cs="Times New Roman"/>
                <w:color w:val="000000"/>
                <w:position w:val="-3"/>
                <w:sz w:val="24"/>
                <w:szCs w:val="24"/>
                <w:lang w:val="ru-RU"/>
              </w:rPr>
              <w:t xml:space="preserve"> А.Г./</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proofErr w:type="spellStart"/>
            <w:r w:rsidRPr="00DE568D">
              <w:rPr>
                <w:rFonts w:ascii="Times New Roman" w:eastAsia="Times New Roman" w:hAnsi="Times New Roman" w:cs="Times New Roman"/>
                <w:color w:val="000000"/>
                <w:position w:val="-3"/>
                <w:sz w:val="24"/>
                <w:szCs w:val="24"/>
                <w:lang w:val="ru-RU"/>
              </w:rPr>
              <w:t>м.п</w:t>
            </w:r>
            <w:proofErr w:type="spellEnd"/>
            <w:r w:rsidRPr="00DE568D">
              <w:rPr>
                <w:rFonts w:ascii="Times New Roman" w:eastAsia="Times New Roman" w:hAnsi="Times New Roman" w:cs="Times New Roman"/>
                <w:color w:val="000000"/>
                <w:position w:val="-3"/>
                <w:sz w:val="24"/>
                <w:szCs w:val="24"/>
                <w:lang w:val="ru-RU"/>
              </w:rPr>
              <w:t>.</w:t>
            </w:r>
          </w:p>
        </w:tc>
        <w:tc>
          <w:tcPr>
            <w:tcW w:w="0" w:type="auto"/>
            <w:tcMar>
              <w:top w:w="20" w:type="dxa"/>
              <w:bottom w:w="20" w:type="dxa"/>
            </w:tcMar>
            <w:vAlign w:val="center"/>
          </w:tcPr>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position w:val="-3"/>
                <w:sz w:val="24"/>
                <w:szCs w:val="24"/>
              </w:rPr>
              <w:t> </w:t>
            </w:r>
          </w:p>
        </w:tc>
      </w:tr>
      <w:tr w:rsidR="00DE568D" w:rsidRPr="006B7A78" w:rsidTr="00B12477">
        <w:tc>
          <w:tcPr>
            <w:tcW w:w="0" w:type="auto"/>
            <w:vMerge/>
          </w:tcPr>
          <w:p w:rsidR="00DE568D" w:rsidRPr="00DE568D" w:rsidRDefault="00DE568D" w:rsidP="00DE568D">
            <w:pPr>
              <w:rPr>
                <w:rFonts w:ascii="Times New Roman" w:eastAsia="Times New Roman" w:hAnsi="Times New Roman" w:cs="Times New Roman"/>
                <w:lang w:val="ru-RU"/>
              </w:rPr>
            </w:pPr>
          </w:p>
        </w:tc>
        <w:tc>
          <w:tcPr>
            <w:tcW w:w="0" w:type="auto"/>
            <w:tcMar>
              <w:top w:w="20" w:type="dxa"/>
              <w:bottom w:w="20" w:type="dxa"/>
            </w:tcMar>
            <w:vAlign w:val="center"/>
          </w:tcPr>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position w:val="-3"/>
                <w:sz w:val="24"/>
                <w:szCs w:val="24"/>
              </w:rPr>
              <w:t> </w:t>
            </w:r>
          </w:p>
        </w:tc>
      </w:tr>
      <w:tr w:rsidR="00DE568D" w:rsidRPr="00DE568D" w:rsidTr="00B12477">
        <w:tc>
          <w:tcPr>
            <w:tcW w:w="8835" w:type="dxa"/>
            <w:tcMar>
              <w:top w:w="20" w:type="dxa"/>
              <w:bottom w:w="20" w:type="dxa"/>
            </w:tcMar>
            <w:vAlign w:val="center"/>
          </w:tcPr>
          <w:p w:rsidR="00DE568D" w:rsidRPr="00DE568D" w:rsidRDefault="00DE568D" w:rsidP="00DE568D">
            <w:pPr>
              <w:spacing w:after="0" w:line="240" w:lineRule="auto"/>
              <w:rPr>
                <w:rFonts w:ascii="Times New Roman" w:eastAsia="Times New Roman" w:hAnsi="Times New Roman" w:cs="Times New Roman"/>
                <w:b/>
                <w:bCs/>
                <w:color w:val="000000"/>
                <w:position w:val="-3"/>
                <w:sz w:val="24"/>
                <w:szCs w:val="24"/>
                <w:lang w:val="ru-RU"/>
              </w:rPr>
            </w:pPr>
            <w:r w:rsidRPr="00DE568D">
              <w:rPr>
                <w:rFonts w:ascii="Times New Roman" w:eastAsia="Times New Roman" w:hAnsi="Times New Roman" w:cs="Times New Roman"/>
                <w:b/>
                <w:bCs/>
                <w:color w:val="000000"/>
                <w:position w:val="-3"/>
                <w:sz w:val="24"/>
                <w:szCs w:val="24"/>
              </w:rPr>
              <w:t> </w:t>
            </w:r>
          </w:p>
          <w:p w:rsidR="00DE568D" w:rsidRPr="00DE568D" w:rsidRDefault="00DE568D" w:rsidP="00DE568D">
            <w:pPr>
              <w:spacing w:after="0" w:line="240" w:lineRule="auto"/>
              <w:rPr>
                <w:rFonts w:ascii="Times New Roman" w:eastAsia="Times New Roman" w:hAnsi="Times New Roman" w:cs="Times New Roman"/>
                <w:b/>
                <w:bCs/>
                <w:color w:val="000000"/>
                <w:position w:val="-3"/>
                <w:sz w:val="24"/>
                <w:szCs w:val="24"/>
                <w:lang w:val="ru-RU"/>
              </w:rPr>
            </w:pPr>
          </w:p>
          <w:p w:rsidR="00DE568D" w:rsidRPr="00DE568D" w:rsidRDefault="00DE568D" w:rsidP="00DE568D">
            <w:pPr>
              <w:spacing w:after="0" w:line="240" w:lineRule="auto"/>
              <w:rPr>
                <w:rFonts w:ascii="Times New Roman" w:eastAsia="Times New Roman" w:hAnsi="Times New Roman" w:cs="Times New Roman"/>
                <w:b/>
                <w:bCs/>
                <w:color w:val="000000"/>
                <w:position w:val="-3"/>
                <w:sz w:val="24"/>
                <w:szCs w:val="24"/>
                <w:lang w:val="ru-RU"/>
              </w:rPr>
            </w:pPr>
          </w:p>
          <w:p w:rsidR="00DE568D" w:rsidRPr="00DE568D" w:rsidRDefault="00DE568D" w:rsidP="00DE568D">
            <w:pPr>
              <w:spacing w:after="0" w:line="240" w:lineRule="auto"/>
              <w:rPr>
                <w:rFonts w:ascii="Times New Roman" w:eastAsia="Times New Roman" w:hAnsi="Times New Roman" w:cs="Times New Roman"/>
                <w:b/>
                <w:bCs/>
                <w:color w:val="000000"/>
                <w:position w:val="-3"/>
                <w:sz w:val="24"/>
                <w:szCs w:val="24"/>
                <w:lang w:val="ru-RU"/>
              </w:rPr>
            </w:pP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t>УЧАСТНИК ДОЛЕВОГО СТРОИТЕЛЬСТВА</w:t>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t>______________/</w:t>
            </w:r>
            <w:r w:rsidRPr="00DE568D">
              <w:rPr>
                <w:rFonts w:ascii="Times New Roman" w:eastAsia="Times New Roman" w:hAnsi="Times New Roman" w:cs="Times New Roman"/>
                <w:color w:val="000000"/>
                <w:position w:val="-3"/>
                <w:sz w:val="24"/>
                <w:szCs w:val="24"/>
                <w:lang w:val="ru-RU"/>
              </w:rPr>
              <w:t xml:space="preserve"> </w:t>
            </w:r>
            <w:r w:rsidR="009479CF">
              <w:rPr>
                <w:rFonts w:ascii="Times New Roman" w:eastAsia="Times New Roman" w:hAnsi="Times New Roman" w:cs="Times New Roman"/>
                <w:color w:val="000000"/>
                <w:position w:val="-3"/>
                <w:sz w:val="24"/>
                <w:szCs w:val="24"/>
                <w:lang w:val="ru-RU"/>
              </w:rPr>
              <w:t>______________/</w:t>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p>
          <w:p w:rsidR="00DE568D" w:rsidRPr="00DE568D" w:rsidRDefault="00DE568D" w:rsidP="00DE568D">
            <w:pPr>
              <w:spacing w:after="0" w:line="240" w:lineRule="auto"/>
              <w:rPr>
                <w:rFonts w:ascii="Times New Roman" w:eastAsia="Times New Roman" w:hAnsi="Times New Roman" w:cs="Times New Roman"/>
                <w:lang w:val="ru-RU"/>
              </w:rPr>
            </w:pPr>
          </w:p>
        </w:tc>
        <w:tc>
          <w:tcPr>
            <w:tcW w:w="0" w:type="auto"/>
            <w:tcMar>
              <w:top w:w="20" w:type="dxa"/>
              <w:bottom w:w="20" w:type="dxa"/>
            </w:tcMar>
            <w:vAlign w:val="center"/>
          </w:tcPr>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color w:val="000000"/>
                <w:position w:val="-3"/>
                <w:sz w:val="24"/>
                <w:szCs w:val="24"/>
              </w:rPr>
              <w:t> </w:t>
            </w:r>
          </w:p>
        </w:tc>
      </w:tr>
    </w:tbl>
    <w:p w:rsidR="00DE568D" w:rsidRPr="00DE568D" w:rsidRDefault="00DE568D" w:rsidP="008D6D3C">
      <w:pPr>
        <w:spacing w:after="0" w:line="240" w:lineRule="auto"/>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lang w:val="ru-RU"/>
        </w:rPr>
        <w:t xml:space="preserve"> </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p>
    <w:p w:rsidR="006E6E20" w:rsidRDefault="006E6E20" w:rsidP="00DE568D">
      <w:pPr>
        <w:spacing w:before="20" w:after="20" w:line="240" w:lineRule="auto"/>
        <w:ind w:left="20" w:right="20"/>
        <w:jc w:val="right"/>
        <w:rPr>
          <w:rFonts w:ascii="Times New Roman" w:eastAsia="Times New Roman" w:hAnsi="Times New Roman" w:cs="Times New Roman"/>
          <w:color w:val="000000"/>
          <w:sz w:val="24"/>
          <w:szCs w:val="24"/>
        </w:rPr>
      </w:pPr>
    </w:p>
    <w:p w:rsidR="006E6E20" w:rsidRDefault="006E6E20" w:rsidP="00DE568D">
      <w:pPr>
        <w:spacing w:before="20" w:after="20" w:line="240" w:lineRule="auto"/>
        <w:ind w:left="20" w:right="20"/>
        <w:jc w:val="right"/>
        <w:rPr>
          <w:rFonts w:ascii="Times New Roman" w:eastAsia="Times New Roman" w:hAnsi="Times New Roman" w:cs="Times New Roman"/>
          <w:color w:val="000000"/>
          <w:sz w:val="24"/>
          <w:szCs w:val="24"/>
        </w:rPr>
      </w:pPr>
    </w:p>
    <w:p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Приложение №1</w:t>
      </w:r>
    </w:p>
    <w:p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к Договору участия в долевом строительстве № -____</w:t>
      </w:r>
    </w:p>
    <w:p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от </w:t>
      </w:r>
      <w:r w:rsidRPr="00DE568D">
        <w:rPr>
          <w:rFonts w:ascii="Times New Roman" w:eastAsia="Times New Roman" w:hAnsi="Times New Roman" w:cs="Times New Roman"/>
          <w:color w:val="000000"/>
          <w:sz w:val="24"/>
          <w:szCs w:val="24"/>
          <w:highlight w:val="yellow"/>
          <w:lang w:val="ru-RU"/>
        </w:rPr>
        <w:t>________2019</w:t>
      </w:r>
    </w:p>
    <w:p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Основные характеристики Объекта долевого строительства</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tbl>
      <w:tblPr>
        <w:tblStyle w:val="TableGridPHPDOCX"/>
        <w:tblW w:w="0" w:type="auto"/>
        <w:tblInd w:w="20"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1531"/>
        <w:gridCol w:w="1559"/>
        <w:gridCol w:w="1843"/>
        <w:gridCol w:w="1134"/>
        <w:gridCol w:w="1842"/>
        <w:gridCol w:w="1701"/>
      </w:tblGrid>
      <w:tr w:rsidR="008D6D3C" w:rsidRPr="00DE568D" w:rsidTr="008D6D3C">
        <w:trPr>
          <w:trHeight w:val="253"/>
        </w:trPr>
        <w:tc>
          <w:tcPr>
            <w:tcW w:w="1531"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rPr>
              <w:t>Условный номер</w:t>
            </w:r>
          </w:p>
        </w:tc>
        <w:tc>
          <w:tcPr>
            <w:tcW w:w="1559"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shd w:val="clear" w:color="auto" w:fill="FFFF00"/>
              </w:rPr>
              <w:t>Назначение</w:t>
            </w:r>
          </w:p>
        </w:tc>
        <w:tc>
          <w:tcPr>
            <w:tcW w:w="1843"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rPr>
              <w:t>Этаж расположения</w:t>
            </w:r>
          </w:p>
        </w:tc>
        <w:tc>
          <w:tcPr>
            <w:tcW w:w="1134"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rPr>
              <w:t>Секция</w:t>
            </w:r>
          </w:p>
        </w:tc>
        <w:tc>
          <w:tcPr>
            <w:tcW w:w="1842"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rPr>
              <w:t>Общая площадь, кв.м</w:t>
            </w:r>
          </w:p>
        </w:tc>
        <w:tc>
          <w:tcPr>
            <w:tcW w:w="1701"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rPr>
              <w:t>Количество комнат</w:t>
            </w:r>
          </w:p>
        </w:tc>
      </w:tr>
      <w:tr w:rsidR="008D6D3C" w:rsidRPr="00DE568D" w:rsidTr="008D6D3C">
        <w:trPr>
          <w:trHeight w:val="253"/>
        </w:trPr>
        <w:tc>
          <w:tcPr>
            <w:tcW w:w="1531" w:type="dxa"/>
            <w:vMerge/>
            <w:tcBorders>
              <w:top w:val="inset" w:sz="7" w:space="0" w:color="000000"/>
              <w:left w:val="inset" w:sz="7" w:space="0" w:color="000000"/>
              <w:bottom w:val="inset" w:sz="7" w:space="0" w:color="000000"/>
              <w:right w:val="inset" w:sz="7" w:space="0" w:color="000000"/>
            </w:tcBorders>
          </w:tcPr>
          <w:p w:rsidR="008D6D3C" w:rsidRPr="00DE568D" w:rsidRDefault="008D6D3C" w:rsidP="00DE568D">
            <w:pPr>
              <w:rPr>
                <w:rFonts w:ascii="Times New Roman" w:eastAsia="Times New Roman" w:hAnsi="Times New Roman" w:cs="Times New Roman"/>
              </w:rPr>
            </w:pPr>
          </w:p>
        </w:tc>
        <w:tc>
          <w:tcPr>
            <w:tcW w:w="1559" w:type="dxa"/>
            <w:vMerge/>
            <w:tcBorders>
              <w:top w:val="inset" w:sz="7" w:space="0" w:color="000000"/>
              <w:left w:val="inset" w:sz="7" w:space="0" w:color="000000"/>
              <w:bottom w:val="inset" w:sz="7" w:space="0" w:color="000000"/>
              <w:right w:val="inset" w:sz="7" w:space="0" w:color="000000"/>
            </w:tcBorders>
          </w:tcPr>
          <w:p w:rsidR="008D6D3C" w:rsidRPr="00DE568D" w:rsidRDefault="008D6D3C" w:rsidP="00DE568D">
            <w:pPr>
              <w:rPr>
                <w:rFonts w:ascii="Times New Roman" w:eastAsia="Times New Roman" w:hAnsi="Times New Roman" w:cs="Times New Roman"/>
              </w:rPr>
            </w:pPr>
          </w:p>
        </w:tc>
        <w:tc>
          <w:tcPr>
            <w:tcW w:w="1843" w:type="dxa"/>
            <w:vMerge/>
            <w:tcBorders>
              <w:top w:val="inset" w:sz="7" w:space="0" w:color="000000"/>
              <w:left w:val="inset" w:sz="7" w:space="0" w:color="000000"/>
              <w:bottom w:val="inset" w:sz="7" w:space="0" w:color="000000"/>
              <w:right w:val="inset" w:sz="7" w:space="0" w:color="000000"/>
            </w:tcBorders>
          </w:tcPr>
          <w:p w:rsidR="008D6D3C" w:rsidRPr="00DE568D" w:rsidRDefault="008D6D3C" w:rsidP="00DE568D">
            <w:pPr>
              <w:rPr>
                <w:rFonts w:ascii="Times New Roman" w:eastAsia="Times New Roman" w:hAnsi="Times New Roman" w:cs="Times New Roman"/>
              </w:rPr>
            </w:pPr>
          </w:p>
        </w:tc>
        <w:tc>
          <w:tcPr>
            <w:tcW w:w="1134" w:type="dxa"/>
            <w:vMerge/>
            <w:tcBorders>
              <w:top w:val="inset" w:sz="7" w:space="0" w:color="000000"/>
              <w:left w:val="inset" w:sz="7" w:space="0" w:color="000000"/>
              <w:bottom w:val="inset" w:sz="7" w:space="0" w:color="000000"/>
              <w:right w:val="inset" w:sz="7" w:space="0" w:color="000000"/>
            </w:tcBorders>
          </w:tcPr>
          <w:p w:rsidR="008D6D3C" w:rsidRPr="00DE568D" w:rsidRDefault="008D6D3C" w:rsidP="00DE568D">
            <w:pPr>
              <w:rPr>
                <w:rFonts w:ascii="Times New Roman" w:eastAsia="Times New Roman" w:hAnsi="Times New Roman" w:cs="Times New Roman"/>
              </w:rPr>
            </w:pPr>
          </w:p>
        </w:tc>
        <w:tc>
          <w:tcPr>
            <w:tcW w:w="1842" w:type="dxa"/>
            <w:vMerge/>
            <w:tcBorders>
              <w:top w:val="inset" w:sz="7" w:space="0" w:color="000000"/>
              <w:left w:val="inset" w:sz="7" w:space="0" w:color="000000"/>
              <w:bottom w:val="inset" w:sz="7" w:space="0" w:color="000000"/>
              <w:right w:val="inset" w:sz="7" w:space="0" w:color="000000"/>
            </w:tcBorders>
          </w:tcPr>
          <w:p w:rsidR="008D6D3C" w:rsidRPr="00DE568D" w:rsidRDefault="008D6D3C" w:rsidP="00DE568D">
            <w:pPr>
              <w:rPr>
                <w:rFonts w:ascii="Times New Roman" w:eastAsia="Times New Roman" w:hAnsi="Times New Roman" w:cs="Times New Roman"/>
              </w:rPr>
            </w:pPr>
          </w:p>
        </w:tc>
        <w:tc>
          <w:tcPr>
            <w:tcW w:w="1701" w:type="dxa"/>
            <w:vMerge/>
            <w:tcBorders>
              <w:top w:val="inset" w:sz="7" w:space="0" w:color="000000"/>
              <w:left w:val="inset" w:sz="7" w:space="0" w:color="000000"/>
              <w:bottom w:val="inset" w:sz="7" w:space="0" w:color="000000"/>
              <w:right w:val="inset" w:sz="7" w:space="0" w:color="000000"/>
            </w:tcBorders>
          </w:tcPr>
          <w:p w:rsidR="008D6D3C" w:rsidRPr="00DE568D" w:rsidRDefault="008D6D3C" w:rsidP="00DE568D">
            <w:pPr>
              <w:rPr>
                <w:rFonts w:ascii="Times New Roman" w:eastAsia="Times New Roman" w:hAnsi="Times New Roman" w:cs="Times New Roman"/>
              </w:rPr>
            </w:pPr>
          </w:p>
        </w:tc>
      </w:tr>
      <w:tr w:rsidR="008D6D3C" w:rsidRPr="00DE568D" w:rsidTr="008D6D3C">
        <w:tc>
          <w:tcPr>
            <w:tcW w:w="1531"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jc w:val="center"/>
              <w:rPr>
                <w:rFonts w:ascii="Times New Roman" w:eastAsia="Times New Roman" w:hAnsi="Times New Roman" w:cs="Times New Roman"/>
                <w:b/>
              </w:rPr>
            </w:pPr>
          </w:p>
        </w:tc>
        <w:tc>
          <w:tcPr>
            <w:tcW w:w="1559"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jc w:val="center"/>
              <w:rPr>
                <w:rFonts w:ascii="Times New Roman" w:eastAsia="Times New Roman" w:hAnsi="Times New Roman" w:cs="Times New Roman"/>
                <w:b/>
                <w:lang w:val="ru-RU"/>
              </w:rPr>
            </w:pPr>
          </w:p>
        </w:tc>
        <w:tc>
          <w:tcPr>
            <w:tcW w:w="1843"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jc w:val="center"/>
              <w:rPr>
                <w:rFonts w:ascii="Times New Roman" w:eastAsia="Times New Roman" w:hAnsi="Times New Roman" w:cs="Times New Roman"/>
                <w:b/>
              </w:rPr>
            </w:pPr>
          </w:p>
        </w:tc>
        <w:tc>
          <w:tcPr>
            <w:tcW w:w="1134"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jc w:val="center"/>
              <w:rPr>
                <w:rFonts w:ascii="Times New Roman" w:eastAsia="Times New Roman" w:hAnsi="Times New Roman" w:cs="Times New Roman"/>
                <w:b/>
              </w:rPr>
            </w:pPr>
          </w:p>
        </w:tc>
        <w:tc>
          <w:tcPr>
            <w:tcW w:w="1842"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jc w:val="center"/>
              <w:rPr>
                <w:rFonts w:ascii="Times New Roman" w:eastAsia="Times New Roman" w:hAnsi="Times New Roman" w:cs="Times New Roman"/>
                <w:b/>
              </w:rPr>
            </w:pPr>
          </w:p>
        </w:tc>
        <w:tc>
          <w:tcPr>
            <w:tcW w:w="1701"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8D6D3C" w:rsidRPr="00DE568D" w:rsidRDefault="008D6D3C" w:rsidP="00DE568D">
            <w:pPr>
              <w:jc w:val="center"/>
              <w:rPr>
                <w:rFonts w:ascii="Times New Roman" w:eastAsia="Times New Roman" w:hAnsi="Times New Roman" w:cs="Times New Roman"/>
                <w:b/>
              </w:rPr>
            </w:pPr>
          </w:p>
        </w:tc>
      </w:tr>
    </w:tbl>
    <w:p w:rsidR="00DE568D" w:rsidRPr="00DE568D" w:rsidRDefault="00DE568D" w:rsidP="00DE568D">
      <w:pPr>
        <w:spacing w:before="20" w:after="20" w:line="240" w:lineRule="auto"/>
        <w:ind w:left="20" w:right="20"/>
        <w:jc w:val="center"/>
        <w:rPr>
          <w:rFonts w:ascii="Times New Roman" w:eastAsia="Times New Roman" w:hAnsi="Times New Roman" w:cs="Times New Roman"/>
          <w:b/>
        </w:rPr>
      </w:pPr>
    </w:p>
    <w:p w:rsidR="00DE568D" w:rsidRPr="00DE568D" w:rsidRDefault="00DE568D" w:rsidP="00DE568D">
      <w:pPr>
        <w:spacing w:after="0" w:line="240" w:lineRule="auto"/>
        <w:rPr>
          <w:rFonts w:ascii="Times New Roman" w:eastAsia="Times New Roman" w:hAnsi="Times New Roman" w:cs="Times New Roman"/>
        </w:rPr>
      </w:pPr>
      <w:r w:rsidRPr="00DE568D">
        <w:rPr>
          <w:rFonts w:ascii="Times New Roman" w:eastAsia="Times New Roman" w:hAnsi="Times New Roman" w:cs="Times New Roman"/>
          <w:color w:val="000000"/>
          <w:sz w:val="24"/>
          <w:szCs w:val="24"/>
        </w:rPr>
        <w:t xml:space="preserve">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bookmarkStart w:id="0" w:name="_GoBack"/>
      <w:bookmarkEnd w:id="0"/>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xml:space="preserve">                                                                                                                </w:t>
      </w:r>
    </w:p>
    <w:p w:rsidR="008D6D3C" w:rsidRDefault="00DE568D" w:rsidP="00DE568D">
      <w:pPr>
        <w:spacing w:before="20" w:after="20" w:line="240" w:lineRule="auto"/>
        <w:ind w:left="20" w:right="20"/>
        <w:jc w:val="right"/>
        <w:rPr>
          <w:rFonts w:ascii="Times New Roman" w:eastAsia="Times New Roman" w:hAnsi="Times New Roman" w:cs="Times New Roman"/>
          <w:color w:val="000000"/>
          <w:sz w:val="24"/>
          <w:szCs w:val="24"/>
        </w:rPr>
      </w:pPr>
      <w:r w:rsidRPr="00DE568D">
        <w:rPr>
          <w:rFonts w:ascii="Times New Roman" w:eastAsia="Times New Roman" w:hAnsi="Times New Roman" w:cs="Times New Roman"/>
          <w:color w:val="000000"/>
          <w:sz w:val="24"/>
          <w:szCs w:val="24"/>
        </w:rPr>
        <w:t>                                                                                                               </w:t>
      </w:r>
    </w:p>
    <w:p w:rsidR="008D6D3C" w:rsidRDefault="008D6D3C" w:rsidP="00DE568D">
      <w:pPr>
        <w:spacing w:before="20" w:after="20" w:line="240" w:lineRule="auto"/>
        <w:ind w:left="20" w:right="20"/>
        <w:jc w:val="right"/>
        <w:rPr>
          <w:rFonts w:ascii="Times New Roman" w:eastAsia="Times New Roman" w:hAnsi="Times New Roman" w:cs="Times New Roman"/>
          <w:color w:val="000000"/>
          <w:sz w:val="24"/>
          <w:szCs w:val="24"/>
        </w:rPr>
      </w:pPr>
    </w:p>
    <w:p w:rsidR="00DE568D" w:rsidRPr="00DE568D" w:rsidRDefault="00DE568D" w:rsidP="00DE568D">
      <w:pPr>
        <w:spacing w:before="20" w:after="20" w:line="240" w:lineRule="auto"/>
        <w:ind w:left="20" w:right="20"/>
        <w:jc w:val="right"/>
        <w:rPr>
          <w:rFonts w:ascii="Times New Roman" w:eastAsia="Times New Roman" w:hAnsi="Times New Roman" w:cs="Times New Roman"/>
        </w:rPr>
      </w:pPr>
      <w:r w:rsidRPr="00DE568D">
        <w:rPr>
          <w:rFonts w:ascii="Times New Roman" w:eastAsia="Times New Roman" w:hAnsi="Times New Roman" w:cs="Times New Roman"/>
          <w:color w:val="000000"/>
          <w:sz w:val="24"/>
          <w:szCs w:val="24"/>
        </w:rPr>
        <w:t>  Приложение №2</w:t>
      </w:r>
    </w:p>
    <w:p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к Договору участия в долевом строительстве № -________</w:t>
      </w:r>
    </w:p>
    <w:p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от </w:t>
      </w:r>
      <w:r w:rsidRPr="00DE568D">
        <w:rPr>
          <w:rFonts w:ascii="Times New Roman" w:eastAsia="Times New Roman" w:hAnsi="Times New Roman" w:cs="Times New Roman"/>
          <w:color w:val="000000"/>
          <w:sz w:val="24"/>
          <w:szCs w:val="24"/>
          <w:highlight w:val="yellow"/>
          <w:lang w:val="ru-RU"/>
        </w:rPr>
        <w:t>_________</w:t>
      </w:r>
    </w:p>
    <w:p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План этажа</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Приложение №3</w:t>
      </w:r>
    </w:p>
    <w:p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к Договору участия в долевом строительстве № -_____</w:t>
      </w:r>
    </w:p>
    <w:p w:rsidR="00DE568D" w:rsidRPr="00DE568D" w:rsidRDefault="00DE568D" w:rsidP="00DE568D">
      <w:pPr>
        <w:spacing w:before="20" w:after="20" w:line="240" w:lineRule="auto"/>
        <w:ind w:left="20" w:right="20"/>
        <w:jc w:val="right"/>
        <w:rPr>
          <w:rFonts w:ascii="Times New Roman" w:eastAsia="Times New Roman" w:hAnsi="Times New Roman" w:cs="Times New Roman"/>
        </w:rPr>
      </w:pPr>
      <w:r w:rsidRPr="00DE568D">
        <w:rPr>
          <w:rFonts w:ascii="Times New Roman" w:eastAsia="Times New Roman" w:hAnsi="Times New Roman" w:cs="Times New Roman"/>
          <w:color w:val="000000"/>
          <w:sz w:val="24"/>
          <w:szCs w:val="24"/>
        </w:rPr>
        <w:t>                                                                                              </w:t>
      </w:r>
      <w:proofErr w:type="gramStart"/>
      <w:r w:rsidRPr="00DE568D">
        <w:rPr>
          <w:rFonts w:ascii="Times New Roman" w:eastAsia="Times New Roman" w:hAnsi="Times New Roman" w:cs="Times New Roman"/>
          <w:color w:val="000000"/>
          <w:sz w:val="24"/>
          <w:szCs w:val="24"/>
        </w:rPr>
        <w:t>от</w:t>
      </w:r>
      <w:proofErr w:type="gramEnd"/>
      <w:r w:rsidRPr="00DE568D">
        <w:rPr>
          <w:rFonts w:ascii="Times New Roman" w:eastAsia="Times New Roman" w:hAnsi="Times New Roman" w:cs="Times New Roman"/>
          <w:color w:val="000000"/>
          <w:sz w:val="24"/>
          <w:szCs w:val="24"/>
        </w:rPr>
        <w:t xml:space="preserve"> </w:t>
      </w:r>
      <w:r w:rsidRPr="00DE568D">
        <w:rPr>
          <w:rFonts w:ascii="Times New Roman" w:eastAsia="Times New Roman" w:hAnsi="Times New Roman" w:cs="Times New Roman"/>
          <w:color w:val="000000"/>
          <w:sz w:val="24"/>
          <w:szCs w:val="24"/>
          <w:highlight w:val="yellow"/>
        </w:rPr>
        <w:t>________</w:t>
      </w:r>
    </w:p>
    <w:p w:rsidR="00DE568D" w:rsidRPr="00DE568D" w:rsidRDefault="00DE568D" w:rsidP="00DE568D">
      <w:pPr>
        <w:spacing w:before="20" w:after="20" w:line="240" w:lineRule="auto"/>
        <w:ind w:left="20" w:right="20"/>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p>
    <w:p w:rsidR="00DE568D" w:rsidRPr="00DE568D" w:rsidRDefault="00DE568D" w:rsidP="00DE568D">
      <w:pPr>
        <w:spacing w:before="20" w:after="20" w:line="240" w:lineRule="auto"/>
        <w:ind w:left="20" w:right="20"/>
        <w:jc w:val="center"/>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Техническое описание Объекта долевого строительства</w:t>
      </w:r>
    </w:p>
    <w:p w:rsidR="00DE568D" w:rsidRPr="00DE568D" w:rsidRDefault="00DE568D" w:rsidP="00DE568D">
      <w:pPr>
        <w:spacing w:after="0" w:line="240" w:lineRule="auto"/>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rPr>
        <w:br/>
        <w:t>        1. Описание Объекта недвижимости:</w:t>
      </w:r>
      <w:r w:rsidRPr="00DE568D">
        <w:rPr>
          <w:rFonts w:ascii="Times New Roman" w:eastAsia="Times New Roman" w:hAnsi="Times New Roman" w:cs="Times New Roman"/>
          <w:b/>
          <w:bCs/>
          <w:color w:val="000000"/>
          <w:sz w:val="24"/>
          <w:szCs w:val="24"/>
        </w:rPr>
        <w:br/>
        <w:t> </w:t>
      </w:r>
    </w:p>
    <w:p w:rsidR="00DE568D" w:rsidRPr="00DE568D" w:rsidRDefault="00DE568D" w:rsidP="00DE568D">
      <w:pPr>
        <w:spacing w:before="20" w:after="20" w:line="240" w:lineRule="auto"/>
        <w:ind w:left="20" w:right="20"/>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p>
    <w:tbl>
      <w:tblPr>
        <w:tblStyle w:val="TableGridPHPDOCX"/>
        <w:tblW w:w="9360" w:type="dxa"/>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0"/>
        <w:gridCol w:w="2835"/>
        <w:gridCol w:w="6075"/>
      </w:tblGrid>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Конструктивные части</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Описание</w:t>
            </w:r>
          </w:p>
        </w:tc>
      </w:tr>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1</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Фундамент</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8D6D3C" w:rsidRDefault="008D6D3C" w:rsidP="00DE568D">
            <w:pPr>
              <w:rPr>
                <w:rFonts w:ascii="Times New Roman" w:eastAsia="Times New Roman" w:hAnsi="Times New Roman" w:cs="Times New Roman"/>
                <w:lang w:val="ru-RU"/>
              </w:rPr>
            </w:pPr>
            <w:r>
              <w:rPr>
                <w:rFonts w:ascii="Times New Roman" w:eastAsia="Times New Roman" w:hAnsi="Times New Roman" w:cs="Times New Roman"/>
                <w:lang w:val="ru-RU"/>
              </w:rPr>
              <w:t>Монолитно железобетонный</w:t>
            </w:r>
          </w:p>
        </w:tc>
      </w:tr>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2</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Наружные стены</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8D6D3C" w:rsidRDefault="008D6D3C" w:rsidP="00DE568D">
            <w:pPr>
              <w:rPr>
                <w:rFonts w:ascii="Times New Roman" w:eastAsia="Times New Roman" w:hAnsi="Times New Roman" w:cs="Times New Roman"/>
                <w:lang w:val="ru-RU"/>
              </w:rPr>
            </w:pPr>
            <w:r>
              <w:rPr>
                <w:rFonts w:ascii="Times New Roman" w:eastAsia="Times New Roman" w:hAnsi="Times New Roman" w:cs="Times New Roman"/>
                <w:lang w:val="ru-RU"/>
              </w:rPr>
              <w:t>Монолитно железобетонный</w:t>
            </w:r>
          </w:p>
        </w:tc>
      </w:tr>
      <w:tr w:rsidR="00DE568D" w:rsidRPr="008D6D3C"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3</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Перекрытия</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8D6D3C" w:rsidRDefault="008D6D3C" w:rsidP="00DE568D">
            <w:pPr>
              <w:rPr>
                <w:rFonts w:ascii="Times New Roman" w:eastAsia="Times New Roman" w:hAnsi="Times New Roman" w:cs="Times New Roman"/>
                <w:lang w:val="ru-RU"/>
              </w:rPr>
            </w:pPr>
            <w:r>
              <w:rPr>
                <w:rFonts w:ascii="Times New Roman" w:eastAsia="Times New Roman" w:hAnsi="Times New Roman" w:cs="Times New Roman"/>
                <w:lang w:val="ru-RU"/>
              </w:rPr>
              <w:t>Монолитно железобетонный</w:t>
            </w:r>
          </w:p>
        </w:tc>
      </w:tr>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4</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Кровля</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Мягкая</w:t>
            </w:r>
          </w:p>
        </w:tc>
      </w:tr>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5</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Лифт</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8D6D3C" w:rsidP="00DE568D">
            <w:pPr>
              <w:rPr>
                <w:rFonts w:ascii="Times New Roman" w:eastAsia="Times New Roman" w:hAnsi="Times New Roman" w:cs="Times New Roman"/>
              </w:rPr>
            </w:pPr>
            <w:r>
              <w:rPr>
                <w:rFonts w:ascii="Times New Roman" w:eastAsia="Times New Roman" w:hAnsi="Times New Roman" w:cs="Times New Roman"/>
                <w:color w:val="000000"/>
                <w:position w:val="-3"/>
                <w:sz w:val="24"/>
                <w:szCs w:val="24"/>
              </w:rPr>
              <w:t>7</w:t>
            </w:r>
            <w:r w:rsidR="00DE568D" w:rsidRPr="00DE568D">
              <w:rPr>
                <w:rFonts w:ascii="Times New Roman" w:eastAsia="Times New Roman" w:hAnsi="Times New Roman" w:cs="Times New Roman"/>
                <w:color w:val="000000"/>
                <w:position w:val="-3"/>
                <w:sz w:val="24"/>
                <w:szCs w:val="24"/>
              </w:rPr>
              <w:t xml:space="preserve"> лифтов</w:t>
            </w:r>
          </w:p>
        </w:tc>
      </w:tr>
    </w:tbl>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2.</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Виды работ, выполняемых Застройщиком в Объекте долевого строительства</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tbl>
      <w:tblPr>
        <w:tblStyle w:val="TableGridPHPDOCX"/>
        <w:tblW w:w="0" w:type="auto"/>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6"/>
        <w:gridCol w:w="5520"/>
        <w:gridCol w:w="3390"/>
      </w:tblGrid>
      <w:tr w:rsidR="00DE568D" w:rsidRPr="00DE568D"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Виды работ</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Наличие</w:t>
            </w:r>
          </w:p>
        </w:tc>
      </w:tr>
      <w:tr w:rsidR="00DE568D" w:rsidRPr="00DE568D"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1</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Установка входной квартирной двери</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2</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Установка межкомнатных дверей</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нет</w:t>
            </w:r>
          </w:p>
        </w:tc>
      </w:tr>
      <w:tr w:rsidR="00DE568D" w:rsidRPr="00DE568D"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3</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Установка оконных блоков</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6B6F40" w:rsidP="00DE568D">
            <w:pPr>
              <w:rPr>
                <w:rFonts w:ascii="Times New Roman" w:eastAsia="Times New Roman" w:hAnsi="Times New Roman" w:cs="Times New Roman"/>
              </w:rPr>
            </w:pPr>
            <w:r>
              <w:rPr>
                <w:rFonts w:ascii="Times New Roman" w:eastAsia="Times New Roman" w:hAnsi="Times New Roman" w:cs="Times New Roman"/>
                <w:color w:val="000000"/>
                <w:position w:val="-3"/>
                <w:sz w:val="24"/>
                <w:szCs w:val="24"/>
              </w:rPr>
              <w:t>4</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Монтаж системы водоснабжения</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6B6F40" w:rsidP="00DE568D">
            <w:pPr>
              <w:rPr>
                <w:rFonts w:ascii="Times New Roman" w:eastAsia="Times New Roman" w:hAnsi="Times New Roman" w:cs="Times New Roman"/>
              </w:rPr>
            </w:pPr>
            <w:r>
              <w:rPr>
                <w:rFonts w:ascii="Times New Roman" w:eastAsia="Times New Roman" w:hAnsi="Times New Roman" w:cs="Times New Roman"/>
                <w:color w:val="000000"/>
                <w:position w:val="-3"/>
                <w:sz w:val="24"/>
                <w:szCs w:val="24"/>
              </w:rPr>
              <w:t>5</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Монтаж стояков канализации</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6B6F40" w:rsidP="00DE568D">
            <w:pPr>
              <w:rPr>
                <w:rFonts w:ascii="Times New Roman" w:eastAsia="Times New Roman" w:hAnsi="Times New Roman" w:cs="Times New Roman"/>
              </w:rPr>
            </w:pPr>
            <w:r>
              <w:rPr>
                <w:rFonts w:ascii="Times New Roman" w:eastAsia="Times New Roman" w:hAnsi="Times New Roman" w:cs="Times New Roman"/>
                <w:color w:val="000000"/>
                <w:position w:val="-3"/>
                <w:sz w:val="24"/>
                <w:szCs w:val="24"/>
              </w:rPr>
              <w:t>6</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Установка сантехнических приборов</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нет</w:t>
            </w:r>
          </w:p>
        </w:tc>
      </w:tr>
      <w:tr w:rsidR="00DE568D" w:rsidRPr="00DE568D"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6B6F40" w:rsidP="00DE568D">
            <w:pPr>
              <w:rPr>
                <w:rFonts w:ascii="Times New Roman" w:eastAsia="Times New Roman" w:hAnsi="Times New Roman" w:cs="Times New Roman"/>
              </w:rPr>
            </w:pPr>
            <w:r>
              <w:rPr>
                <w:rFonts w:ascii="Times New Roman" w:eastAsia="Times New Roman" w:hAnsi="Times New Roman" w:cs="Times New Roman"/>
                <w:color w:val="000000"/>
                <w:position w:val="-3"/>
                <w:sz w:val="24"/>
                <w:szCs w:val="24"/>
              </w:rPr>
              <w:t>7</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Монтаж системы отопления</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bl>
    <w:p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3.</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Вид работ, выполняемых в местах общего пользования:</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tbl>
      <w:tblPr>
        <w:tblStyle w:val="TableGridPHPDOCX"/>
        <w:tblW w:w="9360" w:type="dxa"/>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0"/>
        <w:gridCol w:w="5535"/>
        <w:gridCol w:w="3375"/>
      </w:tblGrid>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Виды работ</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Наличие</w:t>
            </w:r>
          </w:p>
        </w:tc>
      </w:tr>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1</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Установка входной двери</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2</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Монтаж системы электроснабжения</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3</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Монтаж лифта</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4</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Покрытие пола</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5</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Отделка стен</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6</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Отделка потолков</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bl>
    <w:p w:rsidR="00DE568D" w:rsidRPr="00DE568D" w:rsidRDefault="00DE568D" w:rsidP="00DE568D">
      <w:pPr>
        <w:spacing w:after="0" w:line="240" w:lineRule="auto"/>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rPr>
        <w:br/>
        <w:t> </w:t>
      </w:r>
      <w:r w:rsidRPr="00DE568D">
        <w:rPr>
          <w:rFonts w:ascii="Times New Roman" w:eastAsia="Times New Roman" w:hAnsi="Times New Roman" w:cs="Times New Roman"/>
          <w:color w:val="000000"/>
          <w:sz w:val="24"/>
          <w:szCs w:val="24"/>
        </w:rPr>
        <w:br/>
      </w:r>
      <w:r w:rsidRPr="00DE568D">
        <w:rPr>
          <w:rFonts w:ascii="Times New Roman" w:eastAsia="Times New Roman" w:hAnsi="Times New Roman" w:cs="Times New Roman"/>
          <w:color w:val="000000"/>
          <w:sz w:val="24"/>
          <w:szCs w:val="24"/>
        </w:rPr>
        <w:br/>
      </w:r>
      <w:r w:rsidRPr="00DE568D">
        <w:rPr>
          <w:rFonts w:ascii="Times New Roman" w:eastAsia="Times New Roman" w:hAnsi="Times New Roman" w:cs="Times New Roman"/>
          <w:color w:val="000000"/>
          <w:sz w:val="24"/>
          <w:szCs w:val="24"/>
        </w:rPr>
        <w:br/>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xml:space="preserve">  </w:t>
      </w:r>
    </w:p>
    <w:p w:rsidR="00C05A7D" w:rsidRDefault="00DE568D" w:rsidP="00DE568D">
      <w:r w:rsidRPr="00DE568D">
        <w:rPr>
          <w:rFonts w:ascii="Times New Roman" w:eastAsia="Times New Roman" w:hAnsi="Times New Roman" w:cs="Times New Roman"/>
          <w:color w:val="000000"/>
          <w:sz w:val="24"/>
          <w:szCs w:val="24"/>
        </w:rPr>
        <w:t>     </w:t>
      </w:r>
    </w:p>
    <w:sectPr w:rsidR="00C05A7D" w:rsidSect="009479CF">
      <w:pgSz w:w="12240" w:h="15840"/>
      <w:pgMar w:top="993"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8D"/>
    <w:rsid w:val="0011004F"/>
    <w:rsid w:val="001826F6"/>
    <w:rsid w:val="0030175F"/>
    <w:rsid w:val="00614D4F"/>
    <w:rsid w:val="006B6F40"/>
    <w:rsid w:val="006B7A78"/>
    <w:rsid w:val="006E6E20"/>
    <w:rsid w:val="00842121"/>
    <w:rsid w:val="008D6D3C"/>
    <w:rsid w:val="009479CF"/>
    <w:rsid w:val="009B06EC"/>
    <w:rsid w:val="00B12477"/>
    <w:rsid w:val="00C05A7D"/>
    <w:rsid w:val="00D90E83"/>
    <w:rsid w:val="00DE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5C9A0-3BC1-4264-96AA-0A21637F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PHPDOCX">
    <w:name w:val="Normal Table PHPDOCX"/>
    <w:uiPriority w:val="99"/>
    <w:semiHidden/>
    <w:unhideWhenUsed/>
    <w:qFormat/>
    <w:rsid w:val="00DE568D"/>
    <w:pPr>
      <w:spacing w:after="200" w:line="276"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DE5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3">
    <w:name w:val="Hyperlink"/>
    <w:basedOn w:val="a0"/>
    <w:uiPriority w:val="99"/>
    <w:unhideWhenUsed/>
    <w:rsid w:val="008421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11</Pages>
  <Words>4847</Words>
  <Characters>27631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Баслер Елена</dc:creator>
  <cp:keywords/>
  <dc:description/>
  <cp:lastModifiedBy>Баслер Елена</cp:lastModifiedBy>
  <cp:revision>3</cp:revision>
  <dcterms:created xsi:type="dcterms:W3CDTF">2019-07-15T09:36:00Z</dcterms:created>
  <dcterms:modified xsi:type="dcterms:W3CDTF">2019-07-16T15:57:00Z</dcterms:modified>
</cp:coreProperties>
</file>